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47E7" w14:textId="7AE66DC2" w:rsidR="00BC6EB5" w:rsidRDefault="008C5E5B">
      <w:pPr>
        <w:rPr>
          <w:rFonts w:ascii="Times New Roman" w:hAnsi="Times New Roman" w:cs="Times New Roman"/>
          <w:b/>
        </w:rPr>
      </w:pPr>
      <w:r>
        <w:rPr>
          <w:rFonts w:ascii="Times New Roman" w:hAnsi="Times New Roman" w:cs="Times New Roman"/>
          <w:b/>
        </w:rPr>
        <w:t>A</w:t>
      </w:r>
      <w:r w:rsidR="00A978D6" w:rsidRPr="00E10364">
        <w:rPr>
          <w:rFonts w:ascii="Times New Roman" w:hAnsi="Times New Roman" w:cs="Times New Roman"/>
          <w:b/>
        </w:rPr>
        <w:t>NNEXE 2</w:t>
      </w:r>
      <w:r w:rsidR="00E10364" w:rsidRPr="00E10364">
        <w:rPr>
          <w:rFonts w:ascii="Times New Roman" w:hAnsi="Times New Roman" w:cs="Times New Roman"/>
          <w:b/>
        </w:rPr>
        <w:t> : EXEMPLE D’ACTIONS POSSIBLES PAR OBJECTIFS</w:t>
      </w:r>
    </w:p>
    <w:tbl>
      <w:tblPr>
        <w:tblW w:w="10148" w:type="dxa"/>
        <w:tblCellMar>
          <w:left w:w="70" w:type="dxa"/>
          <w:right w:w="70" w:type="dxa"/>
        </w:tblCellMar>
        <w:tblLook w:val="04A0" w:firstRow="1" w:lastRow="0" w:firstColumn="1" w:lastColumn="0" w:noHBand="0" w:noVBand="1"/>
      </w:tblPr>
      <w:tblGrid>
        <w:gridCol w:w="954"/>
        <w:gridCol w:w="3827"/>
        <w:gridCol w:w="5367"/>
      </w:tblGrid>
      <w:tr w:rsidR="00A046E9" w:rsidRPr="00572EBC" w14:paraId="5FF2D3EB" w14:textId="77777777" w:rsidTr="00490103">
        <w:trPr>
          <w:trHeight w:val="356"/>
        </w:trPr>
        <w:tc>
          <w:tcPr>
            <w:tcW w:w="954" w:type="dxa"/>
            <w:tcBorders>
              <w:top w:val="nil"/>
              <w:left w:val="nil"/>
              <w:bottom w:val="nil"/>
              <w:right w:val="nil"/>
            </w:tcBorders>
            <w:shd w:val="clear" w:color="auto" w:fill="auto"/>
            <w:noWrap/>
            <w:vAlign w:val="bottom"/>
            <w:hideMark/>
          </w:tcPr>
          <w:p w14:paraId="7F90B841" w14:textId="77777777" w:rsidR="00572EBC" w:rsidRPr="00572EBC" w:rsidRDefault="00572EBC" w:rsidP="00572EBC">
            <w:pPr>
              <w:spacing w:after="0" w:line="240" w:lineRule="auto"/>
              <w:rPr>
                <w:rFonts w:ascii="Calibri" w:eastAsia="Times New Roman" w:hAnsi="Calibri" w:cs="Calibri"/>
                <w:b/>
                <w:bCs/>
                <w:color w:val="000000"/>
                <w:lang w:eastAsia="fr-FR"/>
              </w:rPr>
            </w:pPr>
            <w:r w:rsidRPr="00572EBC">
              <w:rPr>
                <w:rFonts w:ascii="Calibri" w:eastAsia="Times New Roman" w:hAnsi="Calibri" w:cs="Calibri"/>
                <w:b/>
                <w:bCs/>
                <w:color w:val="000000"/>
                <w:lang w:eastAsia="fr-FR"/>
              </w:rPr>
              <w:t>Objectifs</w:t>
            </w:r>
          </w:p>
        </w:tc>
        <w:tc>
          <w:tcPr>
            <w:tcW w:w="3827" w:type="dxa"/>
            <w:tcBorders>
              <w:top w:val="nil"/>
              <w:left w:val="nil"/>
              <w:bottom w:val="nil"/>
              <w:right w:val="nil"/>
            </w:tcBorders>
            <w:shd w:val="clear" w:color="auto" w:fill="auto"/>
            <w:noWrap/>
            <w:vAlign w:val="bottom"/>
            <w:hideMark/>
          </w:tcPr>
          <w:p w14:paraId="6DF99A9C" w14:textId="590D4B60" w:rsidR="00572EBC" w:rsidRPr="00572EBC" w:rsidRDefault="00572EBC" w:rsidP="00572EBC">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                </w:t>
            </w:r>
            <w:r w:rsidRPr="00572EBC">
              <w:rPr>
                <w:rFonts w:ascii="Calibri" w:eastAsia="Times New Roman" w:hAnsi="Calibri" w:cs="Calibri"/>
                <w:b/>
                <w:bCs/>
                <w:color w:val="000000"/>
                <w:lang w:eastAsia="fr-FR"/>
              </w:rPr>
              <w:t>Intitulé de l'objectif</w:t>
            </w:r>
          </w:p>
        </w:tc>
        <w:tc>
          <w:tcPr>
            <w:tcW w:w="5367" w:type="dxa"/>
            <w:tcBorders>
              <w:top w:val="nil"/>
              <w:left w:val="nil"/>
              <w:bottom w:val="nil"/>
              <w:right w:val="nil"/>
            </w:tcBorders>
            <w:shd w:val="clear" w:color="auto" w:fill="auto"/>
            <w:noWrap/>
            <w:vAlign w:val="bottom"/>
            <w:hideMark/>
          </w:tcPr>
          <w:p w14:paraId="1BAD3C66" w14:textId="0691C0A8" w:rsidR="00572EBC" w:rsidRPr="00572EBC" w:rsidRDefault="00572EBC" w:rsidP="00572EBC">
            <w:pPr>
              <w:spacing w:after="0" w:line="240" w:lineRule="auto"/>
              <w:rPr>
                <w:rFonts w:ascii="Calibri" w:eastAsia="Times New Roman" w:hAnsi="Calibri" w:cs="Calibri"/>
                <w:b/>
                <w:bCs/>
                <w:color w:val="000000"/>
                <w:lang w:eastAsia="fr-FR"/>
              </w:rPr>
            </w:pPr>
            <w:r>
              <w:rPr>
                <w:rFonts w:ascii="Calibri" w:eastAsia="Times New Roman" w:hAnsi="Calibri" w:cs="Calibri"/>
                <w:b/>
                <w:bCs/>
                <w:color w:val="000000"/>
                <w:lang w:eastAsia="fr-FR"/>
              </w:rPr>
              <w:t xml:space="preserve">                  </w:t>
            </w:r>
            <w:r w:rsidRPr="00572EBC">
              <w:rPr>
                <w:rFonts w:ascii="Calibri" w:eastAsia="Times New Roman" w:hAnsi="Calibri" w:cs="Calibri"/>
                <w:b/>
                <w:bCs/>
                <w:color w:val="000000"/>
                <w:lang w:eastAsia="fr-FR"/>
              </w:rPr>
              <w:t>Exemple d'actions possible</w:t>
            </w:r>
          </w:p>
        </w:tc>
      </w:tr>
      <w:tr w:rsidR="00A046E9" w:rsidRPr="00572EBC" w14:paraId="28B8B4D2" w14:textId="77777777" w:rsidTr="00490103">
        <w:trPr>
          <w:trHeight w:val="356"/>
        </w:trPr>
        <w:tc>
          <w:tcPr>
            <w:tcW w:w="9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B8C76D"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1</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7470A" w14:textId="77777777" w:rsidR="00572EBC" w:rsidRPr="00572EBC" w:rsidRDefault="00572EBC" w:rsidP="00572EBC">
            <w:pPr>
              <w:spacing w:after="0" w:line="240" w:lineRule="auto"/>
              <w:jc w:val="center"/>
              <w:rPr>
                <w:rFonts w:ascii="Calibri" w:eastAsia="Times New Roman" w:hAnsi="Calibri" w:cs="Calibri"/>
                <w:b/>
                <w:color w:val="000000"/>
                <w:lang w:eastAsia="fr-FR"/>
              </w:rPr>
            </w:pPr>
            <w:r w:rsidRPr="00572EBC">
              <w:rPr>
                <w:rFonts w:ascii="Calibri" w:eastAsia="Times New Roman" w:hAnsi="Calibri" w:cs="Calibri"/>
                <w:b/>
                <w:color w:val="000000"/>
                <w:lang w:eastAsia="fr-FR"/>
              </w:rPr>
              <w:t>Accompagner des personnes dont le profil de prise en charge présente des spécificités</w:t>
            </w:r>
          </w:p>
        </w:tc>
        <w:tc>
          <w:tcPr>
            <w:tcW w:w="5367" w:type="dxa"/>
            <w:tcBorders>
              <w:top w:val="single" w:sz="4" w:space="0" w:color="auto"/>
              <w:left w:val="nil"/>
              <w:bottom w:val="single" w:sz="4" w:space="0" w:color="auto"/>
              <w:right w:val="single" w:sz="4" w:space="0" w:color="auto"/>
            </w:tcBorders>
            <w:shd w:val="clear" w:color="auto" w:fill="auto"/>
            <w:vAlign w:val="center"/>
            <w:hideMark/>
          </w:tcPr>
          <w:p w14:paraId="7FFD0513"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une démarche de repérage des fragilités</w:t>
            </w:r>
          </w:p>
        </w:tc>
      </w:tr>
      <w:tr w:rsidR="00A046E9" w:rsidRPr="00572EBC" w14:paraId="3ED8F9EA"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50FDAD23"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2EE7F12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131C46E8" w14:textId="209891E6"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Orienter les p</w:t>
            </w:r>
            <w:r>
              <w:rPr>
                <w:rFonts w:ascii="Calibri" w:eastAsia="Times New Roman" w:hAnsi="Calibri" w:cs="Calibri"/>
                <w:color w:val="000000"/>
                <w:lang w:eastAsia="fr-FR"/>
              </w:rPr>
              <w:t>e</w:t>
            </w:r>
            <w:r w:rsidRPr="00572EBC">
              <w:rPr>
                <w:rFonts w:ascii="Calibri" w:eastAsia="Times New Roman" w:hAnsi="Calibri" w:cs="Calibri"/>
                <w:color w:val="000000"/>
                <w:lang w:eastAsia="fr-FR"/>
              </w:rPr>
              <w:t>rsonnes repérées vers une réponse adéquate</w:t>
            </w:r>
          </w:p>
        </w:tc>
      </w:tr>
      <w:tr w:rsidR="00A046E9" w:rsidRPr="00572EBC" w14:paraId="741B3E56"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24F8525D"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657C70C8"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1FF8EEE" w14:textId="13E0F8E0"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des temps de coordination internes aux SAAD</w:t>
            </w:r>
          </w:p>
        </w:tc>
      </w:tr>
      <w:tr w:rsidR="00A046E9" w:rsidRPr="00572EBC" w14:paraId="5CA4D4F0"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54336F70"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44701D0"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431D7881"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Développer les cahiers de liaison dématérialisés via la télégestion</w:t>
            </w:r>
          </w:p>
        </w:tc>
      </w:tr>
      <w:tr w:rsidR="00A046E9" w:rsidRPr="00572EBC" w14:paraId="0AACCBC4"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3A89E07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6760B6D"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9A143A5"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des groupes de pratique sur des besoins spécifiques</w:t>
            </w:r>
          </w:p>
        </w:tc>
      </w:tr>
      <w:tr w:rsidR="00A046E9" w:rsidRPr="00572EBC" w14:paraId="2EDA2937" w14:textId="77777777" w:rsidTr="00490103">
        <w:trPr>
          <w:trHeight w:val="714"/>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2211C1DF"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1E474D2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0685D90"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des formations  sur des spécificités de certaines prises en charge</w:t>
            </w:r>
          </w:p>
        </w:tc>
      </w:tr>
      <w:tr w:rsidR="00A046E9" w:rsidRPr="00572EBC" w14:paraId="7C2FA2E5"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026BFCE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03D1B5D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1F3981A7"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des groupes d'analyse de pratique</w:t>
            </w:r>
          </w:p>
        </w:tc>
      </w:tr>
      <w:tr w:rsidR="00A046E9" w:rsidRPr="00572EBC" w14:paraId="4F7B4FE3" w14:textId="77777777" w:rsidTr="00490103">
        <w:trPr>
          <w:trHeight w:val="1072"/>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4A8927D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0ACA098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3DCFA4F"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Accorder des majorations salariales aux intervenants lorsqu'ils montent en compétence ou qu'ils acquièrent une expertise auprès d'un public</w:t>
            </w:r>
          </w:p>
        </w:tc>
      </w:tr>
      <w:tr w:rsidR="00A046E9" w:rsidRPr="00572EBC" w14:paraId="3B36B1EC"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48B4913B"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2344F23"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BCCCF3A"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 tutorat pour les prises en charge complexes</w:t>
            </w:r>
          </w:p>
        </w:tc>
      </w:tr>
      <w:tr w:rsidR="00A046E9" w:rsidRPr="00572EBC" w14:paraId="63877DE1"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3C547A02"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0FD97F50"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5F5D8B6"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Permettre les interventions en binôme</w:t>
            </w:r>
          </w:p>
        </w:tc>
      </w:tr>
      <w:tr w:rsidR="00A046E9" w:rsidRPr="00572EBC" w14:paraId="5EA62C4E"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5FF510A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578DCB49"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5BC94D2"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Valoriser les interventions fractionnées</w:t>
            </w:r>
          </w:p>
        </w:tc>
      </w:tr>
      <w:tr w:rsidR="00A046E9" w:rsidRPr="00572EBC" w14:paraId="52B8FC24" w14:textId="77777777" w:rsidTr="00490103">
        <w:trPr>
          <w:trHeight w:val="356"/>
        </w:trPr>
        <w:tc>
          <w:tcPr>
            <w:tcW w:w="954" w:type="dxa"/>
            <w:vMerge/>
            <w:tcBorders>
              <w:top w:val="single" w:sz="4" w:space="0" w:color="auto"/>
              <w:left w:val="single" w:sz="4" w:space="0" w:color="auto"/>
              <w:bottom w:val="single" w:sz="4" w:space="0" w:color="000000"/>
              <w:right w:val="single" w:sz="4" w:space="0" w:color="auto"/>
            </w:tcBorders>
            <w:vAlign w:val="center"/>
            <w:hideMark/>
          </w:tcPr>
          <w:p w14:paraId="27FE9B75"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14:paraId="6D9E994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86B9827" w14:textId="28AE9AB3"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une tourn</w:t>
            </w:r>
            <w:r w:rsidR="002309FD">
              <w:rPr>
                <w:rFonts w:ascii="Calibri" w:eastAsia="Times New Roman" w:hAnsi="Calibri" w:cs="Calibri"/>
                <w:color w:val="000000"/>
                <w:lang w:eastAsia="fr-FR"/>
              </w:rPr>
              <w:t>ée</w:t>
            </w:r>
            <w:r w:rsidRPr="00572EBC">
              <w:rPr>
                <w:rFonts w:ascii="Calibri" w:eastAsia="Times New Roman" w:hAnsi="Calibri" w:cs="Calibri"/>
                <w:color w:val="000000"/>
                <w:lang w:eastAsia="fr-FR"/>
              </w:rPr>
              <w:t xml:space="preserve"> ou ronde de nuit</w:t>
            </w:r>
          </w:p>
        </w:tc>
      </w:tr>
      <w:tr w:rsidR="00A046E9" w:rsidRPr="00572EBC" w14:paraId="480A0FD5" w14:textId="77777777" w:rsidTr="00490103">
        <w:trPr>
          <w:trHeight w:val="1430"/>
        </w:trPr>
        <w:tc>
          <w:tcPr>
            <w:tcW w:w="9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ADC12E"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2</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14:paraId="2DD8BBDB" w14:textId="77777777" w:rsidR="00572EBC" w:rsidRPr="00572EBC" w:rsidRDefault="00572EBC" w:rsidP="00572EBC">
            <w:pPr>
              <w:spacing w:after="0" w:line="240" w:lineRule="auto"/>
              <w:jc w:val="center"/>
              <w:rPr>
                <w:rFonts w:ascii="Calibri" w:eastAsia="Times New Roman" w:hAnsi="Calibri" w:cs="Calibri"/>
                <w:b/>
                <w:color w:val="000000"/>
                <w:lang w:eastAsia="fr-FR"/>
              </w:rPr>
            </w:pPr>
            <w:r w:rsidRPr="00572EBC">
              <w:rPr>
                <w:rFonts w:ascii="Calibri" w:eastAsia="Times New Roman" w:hAnsi="Calibri" w:cs="Calibri"/>
                <w:b/>
                <w:color w:val="000000"/>
                <w:lang w:eastAsia="fr-FR"/>
              </w:rPr>
              <w:t>Intervenir sur une amplitude horaire incluant les soirs, les week-ends et les jours fériés</w:t>
            </w:r>
          </w:p>
        </w:tc>
        <w:tc>
          <w:tcPr>
            <w:tcW w:w="5367" w:type="dxa"/>
            <w:tcBorders>
              <w:top w:val="nil"/>
              <w:left w:val="nil"/>
              <w:bottom w:val="single" w:sz="4" w:space="0" w:color="auto"/>
              <w:right w:val="single" w:sz="4" w:space="0" w:color="auto"/>
            </w:tcBorders>
            <w:shd w:val="clear" w:color="auto" w:fill="auto"/>
            <w:vAlign w:val="center"/>
            <w:hideMark/>
          </w:tcPr>
          <w:p w14:paraId="6EAB9899"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Améliorer, pour les services habilités et non-habilités, les conditions salariales des intervenants par des majorations salariales pour des interventions sur les tranches horaires atypiques</w:t>
            </w:r>
          </w:p>
        </w:tc>
      </w:tr>
      <w:tr w:rsidR="00A046E9" w:rsidRPr="00572EBC" w14:paraId="6BF32815" w14:textId="77777777" w:rsidTr="00490103">
        <w:trPr>
          <w:trHeight w:val="714"/>
        </w:trPr>
        <w:tc>
          <w:tcPr>
            <w:tcW w:w="954" w:type="dxa"/>
            <w:vMerge/>
            <w:tcBorders>
              <w:top w:val="nil"/>
              <w:left w:val="single" w:sz="4" w:space="0" w:color="auto"/>
              <w:bottom w:val="single" w:sz="4" w:space="0" w:color="000000"/>
              <w:right w:val="single" w:sz="4" w:space="0" w:color="auto"/>
            </w:tcBorders>
            <w:vAlign w:val="center"/>
            <w:hideMark/>
          </w:tcPr>
          <w:p w14:paraId="450E27B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4B172A78"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52C508E5"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et financer des « gardes de nuit », dites « nuits passives »</w:t>
            </w:r>
          </w:p>
        </w:tc>
      </w:tr>
      <w:tr w:rsidR="00A046E9" w:rsidRPr="00572EBC" w14:paraId="6841E0F5"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6A55A73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72FDA181"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729C39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et financer des astreintes de nuit, de week-end et les jours fériés pour le remplacement de salariés absents, ainsi que la gestion administrative de ces astreintes</w:t>
            </w:r>
          </w:p>
        </w:tc>
      </w:tr>
      <w:tr w:rsidR="00A046E9" w:rsidRPr="00572EBC" w14:paraId="460F288A"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425FF411"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7622FA94"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6F3E7C4"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et financer des astreintes de nuit, de week-end et les jours fériés pour répondre en urgence aux besoins des personnes accompagnées</w:t>
            </w:r>
          </w:p>
        </w:tc>
      </w:tr>
      <w:tr w:rsidR="00A046E9" w:rsidRPr="00572EBC" w14:paraId="06C3A2D2"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4E9303E8"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7909C9F2"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79553F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Rémunérer les astreintes des responsables de secteur qui sont prévues sur le plan conventionnel lorsqu’elles ne sont pas déjà financées</w:t>
            </w:r>
          </w:p>
        </w:tc>
      </w:tr>
      <w:tr w:rsidR="00A046E9" w:rsidRPr="00572EBC" w14:paraId="56929336"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1A4A1594"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272A869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57A0EB2"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à disposition des intervenants un véhicule pour se rendre au domicile des personnes accompagnées en l’absence de transports en commun</w:t>
            </w:r>
          </w:p>
        </w:tc>
      </w:tr>
      <w:tr w:rsidR="00A046E9" w:rsidRPr="00572EBC" w14:paraId="7DB5A941" w14:textId="77777777" w:rsidTr="00490103">
        <w:trPr>
          <w:trHeight w:val="356"/>
        </w:trPr>
        <w:tc>
          <w:tcPr>
            <w:tcW w:w="954" w:type="dxa"/>
            <w:vMerge/>
            <w:tcBorders>
              <w:top w:val="nil"/>
              <w:left w:val="single" w:sz="4" w:space="0" w:color="auto"/>
              <w:bottom w:val="single" w:sz="4" w:space="0" w:color="000000"/>
              <w:right w:val="single" w:sz="4" w:space="0" w:color="auto"/>
            </w:tcBorders>
            <w:vAlign w:val="center"/>
            <w:hideMark/>
          </w:tcPr>
          <w:p w14:paraId="50266292"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6BA060B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2AB38FB"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ou participer au financement du permis de conduire</w:t>
            </w:r>
          </w:p>
        </w:tc>
      </w:tr>
      <w:tr w:rsidR="00A046E9" w:rsidRPr="00572EBC" w14:paraId="7BDD20F2" w14:textId="77777777" w:rsidTr="00490103">
        <w:trPr>
          <w:trHeight w:val="1430"/>
        </w:trPr>
        <w:tc>
          <w:tcPr>
            <w:tcW w:w="954" w:type="dxa"/>
            <w:vMerge/>
            <w:tcBorders>
              <w:top w:val="nil"/>
              <w:left w:val="single" w:sz="4" w:space="0" w:color="auto"/>
              <w:bottom w:val="single" w:sz="4" w:space="0" w:color="000000"/>
              <w:right w:val="single" w:sz="4" w:space="0" w:color="auto"/>
            </w:tcBorders>
            <w:vAlign w:val="center"/>
            <w:hideMark/>
          </w:tcPr>
          <w:p w14:paraId="3D2B2C09"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3C4524C5"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43A068B1"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Pour les salariés ne disposant du permis et/ou ne disposant pas de véhicule, prendre en charge des frais de taxi/VTC ou mettre à disposition des moyens de locomotion/location de véhicules sans permis, véhicules classiques, vélos électriques</w:t>
            </w:r>
          </w:p>
        </w:tc>
      </w:tr>
      <w:tr w:rsidR="00A046E9" w:rsidRPr="00572EBC" w14:paraId="11C78052" w14:textId="77777777" w:rsidTr="00490103">
        <w:trPr>
          <w:trHeight w:val="714"/>
        </w:trPr>
        <w:tc>
          <w:tcPr>
            <w:tcW w:w="954" w:type="dxa"/>
            <w:vMerge/>
            <w:tcBorders>
              <w:top w:val="nil"/>
              <w:left w:val="single" w:sz="4" w:space="0" w:color="auto"/>
              <w:bottom w:val="single" w:sz="4" w:space="0" w:color="000000"/>
              <w:right w:val="single" w:sz="4" w:space="0" w:color="auto"/>
            </w:tcBorders>
            <w:vAlign w:val="center"/>
            <w:hideMark/>
          </w:tcPr>
          <w:p w14:paraId="6D45CB2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298FEFC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11EED0A8"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Développer les partenariats avec les loueurs de véhicules pour avoir des moyens de locomotion à faible coût</w:t>
            </w:r>
          </w:p>
        </w:tc>
      </w:tr>
      <w:tr w:rsidR="00A046E9" w:rsidRPr="00572EBC" w14:paraId="5A3CF9B0"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2D92819D"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688323DF"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A0418ED"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ou participation au financement de solutions pour la garde des enfants des salariés intervenant sur des horaires atypiques</w:t>
            </w:r>
          </w:p>
        </w:tc>
      </w:tr>
      <w:tr w:rsidR="00A046E9" w:rsidRPr="00572EBC" w14:paraId="53299D99" w14:textId="77777777" w:rsidTr="00490103">
        <w:trPr>
          <w:trHeight w:val="1072"/>
        </w:trPr>
        <w:tc>
          <w:tcPr>
            <w:tcW w:w="954" w:type="dxa"/>
            <w:vMerge/>
            <w:tcBorders>
              <w:top w:val="nil"/>
              <w:left w:val="single" w:sz="4" w:space="0" w:color="auto"/>
              <w:bottom w:val="single" w:sz="4" w:space="0" w:color="000000"/>
              <w:right w:val="single" w:sz="4" w:space="0" w:color="auto"/>
            </w:tcBorders>
            <w:vAlign w:val="center"/>
            <w:hideMark/>
          </w:tcPr>
          <w:p w14:paraId="7043BA9D"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715B058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4BF00CD8"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Développer une démarche de prévention des risques professionnels prenant en compte les horaires atypiques et notamment le travail de nuit</w:t>
            </w:r>
          </w:p>
        </w:tc>
      </w:tr>
      <w:tr w:rsidR="00A046E9" w:rsidRPr="00572EBC" w14:paraId="0F3D5DE6" w14:textId="77777777" w:rsidTr="00490103">
        <w:trPr>
          <w:trHeight w:val="714"/>
        </w:trPr>
        <w:tc>
          <w:tcPr>
            <w:tcW w:w="954" w:type="dxa"/>
            <w:vMerge/>
            <w:tcBorders>
              <w:top w:val="nil"/>
              <w:left w:val="single" w:sz="4" w:space="0" w:color="auto"/>
              <w:bottom w:val="single" w:sz="4" w:space="0" w:color="000000"/>
              <w:right w:val="single" w:sz="4" w:space="0" w:color="auto"/>
            </w:tcBorders>
            <w:vAlign w:val="center"/>
            <w:hideMark/>
          </w:tcPr>
          <w:p w14:paraId="7E8FDC55"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000000"/>
              <w:right w:val="single" w:sz="4" w:space="0" w:color="auto"/>
            </w:tcBorders>
            <w:vAlign w:val="center"/>
            <w:hideMark/>
          </w:tcPr>
          <w:p w14:paraId="70049C5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BEEB25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des dispositifs d’alerte en cas d’agression de l’intervenant lors de ses déplacements de nuit</w:t>
            </w:r>
          </w:p>
        </w:tc>
      </w:tr>
      <w:tr w:rsidR="00A046E9" w:rsidRPr="00572EBC" w14:paraId="101D6B85" w14:textId="77777777" w:rsidTr="00490103">
        <w:trPr>
          <w:trHeight w:val="1072"/>
        </w:trPr>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7F860"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3</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24106114" w14:textId="77777777" w:rsidR="00572EBC" w:rsidRPr="00572EBC" w:rsidRDefault="00572EBC" w:rsidP="00572EBC">
            <w:pPr>
              <w:spacing w:after="0" w:line="240" w:lineRule="auto"/>
              <w:jc w:val="center"/>
              <w:rPr>
                <w:rFonts w:ascii="Calibri" w:eastAsia="Times New Roman" w:hAnsi="Calibri" w:cs="Calibri"/>
                <w:b/>
                <w:color w:val="000000"/>
                <w:lang w:eastAsia="fr-FR"/>
              </w:rPr>
            </w:pPr>
            <w:r w:rsidRPr="00572EBC">
              <w:rPr>
                <w:rFonts w:ascii="Calibri" w:eastAsia="Times New Roman" w:hAnsi="Calibri" w:cs="Calibri"/>
                <w:b/>
                <w:color w:val="000000"/>
                <w:lang w:eastAsia="fr-FR"/>
              </w:rPr>
              <w:t>Contribuer à la couverture des besoins de l'ensemble du territoire</w:t>
            </w:r>
          </w:p>
        </w:tc>
        <w:tc>
          <w:tcPr>
            <w:tcW w:w="5367" w:type="dxa"/>
            <w:tcBorders>
              <w:top w:val="nil"/>
              <w:left w:val="nil"/>
              <w:bottom w:val="single" w:sz="4" w:space="0" w:color="auto"/>
              <w:right w:val="single" w:sz="4" w:space="0" w:color="auto"/>
            </w:tcBorders>
            <w:shd w:val="clear" w:color="auto" w:fill="auto"/>
            <w:vAlign w:val="center"/>
            <w:hideMark/>
          </w:tcPr>
          <w:p w14:paraId="23690CD1"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à disposition des véhicules de service pour les salariés intervenants dans les zones concernées (financer l’achat/loyer, l’assurance, la maintenance, la pneumatique et le carburant</w:t>
            </w:r>
          </w:p>
        </w:tc>
      </w:tr>
      <w:tr w:rsidR="00A046E9" w:rsidRPr="00572EBC" w14:paraId="21B2D79B" w14:textId="77777777" w:rsidTr="00490103">
        <w:trPr>
          <w:trHeight w:val="1430"/>
        </w:trPr>
        <w:tc>
          <w:tcPr>
            <w:tcW w:w="954" w:type="dxa"/>
            <w:vMerge/>
            <w:tcBorders>
              <w:top w:val="nil"/>
              <w:left w:val="single" w:sz="4" w:space="0" w:color="auto"/>
              <w:bottom w:val="single" w:sz="4" w:space="0" w:color="auto"/>
              <w:right w:val="single" w:sz="4" w:space="0" w:color="auto"/>
            </w:tcBorders>
            <w:vAlign w:val="center"/>
            <w:hideMark/>
          </w:tcPr>
          <w:p w14:paraId="53B28CA1"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3C9E8FD"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3FBE5F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le surcout de location de véhicules avec équipements spécifiques (camions frigorifiques pour portage de repas, ou véhicules dédiés aux transports de personnes en situation de handicap</w:t>
            </w:r>
          </w:p>
        </w:tc>
      </w:tr>
      <w:tr w:rsidR="00A046E9" w:rsidRPr="00572EBC" w14:paraId="1018BD51" w14:textId="77777777" w:rsidTr="00490103">
        <w:trPr>
          <w:trHeight w:val="714"/>
        </w:trPr>
        <w:tc>
          <w:tcPr>
            <w:tcW w:w="954" w:type="dxa"/>
            <w:vMerge/>
            <w:tcBorders>
              <w:top w:val="nil"/>
              <w:left w:val="single" w:sz="4" w:space="0" w:color="auto"/>
              <w:bottom w:val="single" w:sz="4" w:space="0" w:color="auto"/>
              <w:right w:val="single" w:sz="4" w:space="0" w:color="auto"/>
            </w:tcBorders>
            <w:vAlign w:val="center"/>
            <w:hideMark/>
          </w:tcPr>
          <w:p w14:paraId="65060DE1"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344F4FE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61B8F841"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les abonnements transports en communs pour les intervenants</w:t>
            </w:r>
          </w:p>
        </w:tc>
      </w:tr>
      <w:tr w:rsidR="00A046E9" w:rsidRPr="00572EBC" w14:paraId="05CEDBAB"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20238EE4"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F2D78B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5E7D3E60"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et financer des réunions d’équipe sur les territoires difficiles d’accès pour accompagner les salariés que les usagers, et afin de renforcer les liens avec les partenaires</w:t>
            </w:r>
          </w:p>
        </w:tc>
      </w:tr>
      <w:tr w:rsidR="00A046E9" w:rsidRPr="00572EBC" w14:paraId="0816CCB9"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6BCDED1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560D472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566F54D8"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Majorer l’indemnité kilométrique pour les salariés intervenant avec leurs propres véhicules dans les zones concernées, et financer les équipements nécessaires</w:t>
            </w:r>
          </w:p>
        </w:tc>
      </w:tr>
      <w:tr w:rsidR="00A046E9" w:rsidRPr="00572EBC" w14:paraId="25A01202"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6DB8780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58E24FF5"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D223D8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Accorder des financements complémentaires permettant de mieux prendre en charge le temps de trajet du salarié entre deux interventions</w:t>
            </w:r>
          </w:p>
        </w:tc>
      </w:tr>
      <w:tr w:rsidR="00A046E9" w:rsidRPr="00572EBC" w14:paraId="19C2103E"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08DF8AC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2DCBD88"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695FC2D3"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Accorder des financements complémentaires permettant de mieux prendre en charge le temps de trajet domicile/1ère intervention et dernière intervention/domicile du salarié</w:t>
            </w:r>
          </w:p>
        </w:tc>
      </w:tr>
      <w:tr w:rsidR="00A046E9" w:rsidRPr="00572EBC" w14:paraId="4AEE254E" w14:textId="77777777" w:rsidTr="00490103">
        <w:trPr>
          <w:trHeight w:val="714"/>
        </w:trPr>
        <w:tc>
          <w:tcPr>
            <w:tcW w:w="954" w:type="dxa"/>
            <w:vMerge/>
            <w:tcBorders>
              <w:top w:val="nil"/>
              <w:left w:val="single" w:sz="4" w:space="0" w:color="auto"/>
              <w:bottom w:val="single" w:sz="4" w:space="0" w:color="auto"/>
              <w:right w:val="single" w:sz="4" w:space="0" w:color="auto"/>
            </w:tcBorders>
            <w:vAlign w:val="center"/>
            <w:hideMark/>
          </w:tcPr>
          <w:p w14:paraId="44F5E11B"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27C9A6B2"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7E0CC4FD"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Financer des actions menées par le service pour recruter directement dans les territoires concernés</w:t>
            </w:r>
          </w:p>
        </w:tc>
      </w:tr>
      <w:tr w:rsidR="00A046E9" w:rsidRPr="00572EBC" w14:paraId="2495A300"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2D1A03D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5A133004"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D25F786"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Favoriser le logement des salariés à proximité du territoire d’intervention de leur service (par exemple, aide financière au déménagement)</w:t>
            </w:r>
          </w:p>
        </w:tc>
      </w:tr>
      <w:tr w:rsidR="00A046E9" w:rsidRPr="00572EBC" w14:paraId="72D49663" w14:textId="77777777" w:rsidTr="00490103">
        <w:trPr>
          <w:trHeight w:val="1430"/>
        </w:trPr>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14:paraId="68BF7095"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5</w:t>
            </w:r>
          </w:p>
        </w:tc>
        <w:tc>
          <w:tcPr>
            <w:tcW w:w="38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EFAE5" w14:textId="77777777" w:rsidR="00572EBC" w:rsidRPr="00572EBC" w:rsidRDefault="00572EBC" w:rsidP="00572EBC">
            <w:pPr>
              <w:spacing w:after="0" w:line="240" w:lineRule="auto"/>
              <w:jc w:val="center"/>
              <w:rPr>
                <w:rFonts w:ascii="Calibri" w:eastAsia="Times New Roman" w:hAnsi="Calibri" w:cs="Calibri"/>
                <w:b/>
                <w:color w:val="000000"/>
                <w:lang w:eastAsia="fr-FR"/>
              </w:rPr>
            </w:pPr>
            <w:r w:rsidRPr="00572EBC">
              <w:rPr>
                <w:rFonts w:ascii="Calibri" w:eastAsia="Times New Roman" w:hAnsi="Calibri" w:cs="Calibri"/>
                <w:b/>
                <w:color w:val="000000"/>
                <w:lang w:eastAsia="fr-FR"/>
              </w:rPr>
              <w:t>Améliorer la qualité de vie au travail (QVT) des in</w:t>
            </w:r>
            <w:bookmarkStart w:id="0" w:name="_GoBack"/>
            <w:bookmarkEnd w:id="0"/>
            <w:r w:rsidRPr="00572EBC">
              <w:rPr>
                <w:rFonts w:ascii="Calibri" w:eastAsia="Times New Roman" w:hAnsi="Calibri" w:cs="Calibri"/>
                <w:b/>
                <w:color w:val="000000"/>
                <w:lang w:eastAsia="fr-FR"/>
              </w:rPr>
              <w:t>tervenants</w:t>
            </w:r>
          </w:p>
        </w:tc>
        <w:tc>
          <w:tcPr>
            <w:tcW w:w="5367" w:type="dxa"/>
            <w:tcBorders>
              <w:top w:val="nil"/>
              <w:left w:val="nil"/>
              <w:bottom w:val="single" w:sz="4" w:space="0" w:color="auto"/>
              <w:right w:val="single" w:sz="4" w:space="0" w:color="auto"/>
            </w:tcBorders>
            <w:shd w:val="clear" w:color="auto" w:fill="auto"/>
            <w:vAlign w:val="center"/>
            <w:hideMark/>
          </w:tcPr>
          <w:p w14:paraId="57FBD2D8"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 xml:space="preserve">Financer les surcoûts (heures improductives, temps de projet, de formation…) générés par la mise en place d’organisations innovantes : équipe autonome, optimisation des trajets (organisation en tournée), modèle </w:t>
            </w:r>
            <w:proofErr w:type="spellStart"/>
            <w:r w:rsidRPr="00572EBC">
              <w:rPr>
                <w:rFonts w:ascii="Calibri" w:eastAsia="Times New Roman" w:hAnsi="Calibri" w:cs="Calibri"/>
                <w:color w:val="000000"/>
                <w:lang w:eastAsia="fr-FR"/>
              </w:rPr>
              <w:t>Buurtzorg</w:t>
            </w:r>
            <w:proofErr w:type="spellEnd"/>
            <w:r w:rsidRPr="00572EBC">
              <w:rPr>
                <w:rFonts w:ascii="Calibri" w:eastAsia="Times New Roman" w:hAnsi="Calibri" w:cs="Calibri"/>
                <w:color w:val="000000"/>
                <w:lang w:eastAsia="fr-FR"/>
              </w:rPr>
              <w:t>, coordination</w:t>
            </w:r>
          </w:p>
        </w:tc>
      </w:tr>
      <w:tr w:rsidR="00A046E9" w:rsidRPr="00572EBC" w14:paraId="068EC4DF" w14:textId="77777777" w:rsidTr="00490103">
        <w:trPr>
          <w:trHeight w:val="2502"/>
        </w:trPr>
        <w:tc>
          <w:tcPr>
            <w:tcW w:w="954" w:type="dxa"/>
            <w:vMerge/>
            <w:tcBorders>
              <w:top w:val="nil"/>
              <w:left w:val="single" w:sz="4" w:space="0" w:color="auto"/>
              <w:bottom w:val="single" w:sz="4" w:space="0" w:color="auto"/>
              <w:right w:val="single" w:sz="4" w:space="0" w:color="auto"/>
            </w:tcBorders>
            <w:vAlign w:val="center"/>
            <w:hideMark/>
          </w:tcPr>
          <w:p w14:paraId="609A3FB6"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188B0AC0"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928353A"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Favoriser la coordination entre les intervenants : mettre en place une fonction organisationnelle centrale permettant de mieux articuler les besoins des salariés (Prévention des Risques Professionnels et qualité de vie au travail) et ceux des bénéficiaires (qualité de service et prévention de la perte d’autonomie) par des temps d’échange collectifs et/ou individuels</w:t>
            </w:r>
          </w:p>
        </w:tc>
      </w:tr>
      <w:tr w:rsidR="00A046E9" w:rsidRPr="00572EBC" w14:paraId="4984723C"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2E234779"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1A79CA18"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4D4ACC17"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une démarche permanente de diagnostic QVT (évaluation des priorités d’actions QVT, audit, questionnaires QVT/de satisfaction, analyse de situation de travail réel…)</w:t>
            </w:r>
          </w:p>
        </w:tc>
      </w:tr>
      <w:tr w:rsidR="00A046E9" w:rsidRPr="00572EBC" w14:paraId="32CD18D6" w14:textId="77777777" w:rsidTr="00490103">
        <w:trPr>
          <w:trHeight w:val="1430"/>
        </w:trPr>
        <w:tc>
          <w:tcPr>
            <w:tcW w:w="954" w:type="dxa"/>
            <w:vMerge/>
            <w:tcBorders>
              <w:top w:val="nil"/>
              <w:left w:val="single" w:sz="4" w:space="0" w:color="auto"/>
              <w:bottom w:val="single" w:sz="4" w:space="0" w:color="auto"/>
              <w:right w:val="single" w:sz="4" w:space="0" w:color="auto"/>
            </w:tcBorders>
            <w:vAlign w:val="center"/>
            <w:hideMark/>
          </w:tcPr>
          <w:p w14:paraId="791F4681"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3FE0B37B"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A524FD3"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Créer des espaces d’écoute (et rémunérer les intervenants) pour lutter contre l’isolement des professionnels : temps conviviaux et ludiques, cellules d’écoute psychologique, groupes de parole et d’analyse des pratiques, lignes téléphoniques</w:t>
            </w:r>
          </w:p>
        </w:tc>
      </w:tr>
      <w:tr w:rsidR="00A046E9" w:rsidRPr="00572EBC" w14:paraId="32A31326" w14:textId="77777777" w:rsidTr="00490103">
        <w:trPr>
          <w:trHeight w:val="356"/>
        </w:trPr>
        <w:tc>
          <w:tcPr>
            <w:tcW w:w="954" w:type="dxa"/>
            <w:vMerge/>
            <w:tcBorders>
              <w:top w:val="nil"/>
              <w:left w:val="single" w:sz="4" w:space="0" w:color="auto"/>
              <w:bottom w:val="single" w:sz="4" w:space="0" w:color="auto"/>
              <w:right w:val="single" w:sz="4" w:space="0" w:color="auto"/>
            </w:tcBorders>
            <w:vAlign w:val="center"/>
            <w:hideMark/>
          </w:tcPr>
          <w:p w14:paraId="013E92A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588CBA0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29C98293"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Former les managers à la QVT</w:t>
            </w:r>
          </w:p>
        </w:tc>
      </w:tr>
      <w:tr w:rsidR="00A046E9" w:rsidRPr="00572EBC" w14:paraId="2258A277" w14:textId="77777777" w:rsidTr="00490103">
        <w:trPr>
          <w:trHeight w:val="714"/>
        </w:trPr>
        <w:tc>
          <w:tcPr>
            <w:tcW w:w="954" w:type="dxa"/>
            <w:vMerge/>
            <w:tcBorders>
              <w:top w:val="nil"/>
              <w:left w:val="single" w:sz="4" w:space="0" w:color="auto"/>
              <w:bottom w:val="single" w:sz="4" w:space="0" w:color="auto"/>
              <w:right w:val="single" w:sz="4" w:space="0" w:color="auto"/>
            </w:tcBorders>
            <w:vAlign w:val="center"/>
            <w:hideMark/>
          </w:tcPr>
          <w:p w14:paraId="3522792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68F0A5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88D5DEA"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 parcours d’intégration des nouveaux salariés, avec un accueil physique, un parrain d’accueil, un livret d’accueil</w:t>
            </w:r>
          </w:p>
        </w:tc>
      </w:tr>
      <w:tr w:rsidR="00A046E9" w:rsidRPr="00572EBC" w14:paraId="18F84441"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3D5D7B82"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4658009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91C97C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des formations pour les nouveaux salariés, dans le cadre du parcours d’intégration (appartement pédagogique, bientraitance…)</w:t>
            </w:r>
          </w:p>
        </w:tc>
      </w:tr>
      <w:tr w:rsidR="00A046E9" w:rsidRPr="00572EBC" w14:paraId="18D3B6CE" w14:textId="77777777" w:rsidTr="00490103">
        <w:trPr>
          <w:trHeight w:val="1430"/>
        </w:trPr>
        <w:tc>
          <w:tcPr>
            <w:tcW w:w="954" w:type="dxa"/>
            <w:vMerge/>
            <w:tcBorders>
              <w:top w:val="nil"/>
              <w:left w:val="single" w:sz="4" w:space="0" w:color="auto"/>
              <w:bottom w:val="single" w:sz="4" w:space="0" w:color="auto"/>
              <w:right w:val="single" w:sz="4" w:space="0" w:color="auto"/>
            </w:tcBorders>
            <w:vAlign w:val="center"/>
            <w:hideMark/>
          </w:tcPr>
          <w:p w14:paraId="075F2E9C"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698BC49A"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32022F0C"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Mettre en place un dispositif de tutorat sur la durée, pour intégrer les nouveaux salariés et stagiaires, et les accompagner tout au long de leur parcours professionnel au sein du SAAD (valoriser financièrement le rôle de tuteur)</w:t>
            </w:r>
          </w:p>
        </w:tc>
      </w:tr>
      <w:tr w:rsidR="00A046E9" w:rsidRPr="00572EBC" w14:paraId="48771A87" w14:textId="77777777" w:rsidTr="00490103">
        <w:trPr>
          <w:trHeight w:val="1072"/>
        </w:trPr>
        <w:tc>
          <w:tcPr>
            <w:tcW w:w="954" w:type="dxa"/>
            <w:vMerge/>
            <w:tcBorders>
              <w:top w:val="nil"/>
              <w:left w:val="single" w:sz="4" w:space="0" w:color="auto"/>
              <w:bottom w:val="single" w:sz="4" w:space="0" w:color="auto"/>
              <w:right w:val="single" w:sz="4" w:space="0" w:color="auto"/>
            </w:tcBorders>
            <w:vAlign w:val="center"/>
            <w:hideMark/>
          </w:tcPr>
          <w:p w14:paraId="0D18AF5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70B606B"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5A7EAB1B"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des interventions d’autres professionnels susceptibles d’apporter un mieux-être aux salariés (sophrologue, gestion du stress…), ou d’autres connaissances et compétences</w:t>
            </w:r>
          </w:p>
        </w:tc>
      </w:tr>
      <w:tr w:rsidR="00A046E9" w:rsidRPr="00572EBC" w14:paraId="33938BF8" w14:textId="77777777" w:rsidTr="00490103">
        <w:trPr>
          <w:trHeight w:val="714"/>
        </w:trPr>
        <w:tc>
          <w:tcPr>
            <w:tcW w:w="954" w:type="dxa"/>
            <w:vMerge/>
            <w:tcBorders>
              <w:top w:val="nil"/>
              <w:left w:val="single" w:sz="4" w:space="0" w:color="auto"/>
              <w:bottom w:val="single" w:sz="4" w:space="0" w:color="auto"/>
              <w:right w:val="single" w:sz="4" w:space="0" w:color="auto"/>
            </w:tcBorders>
            <w:vAlign w:val="center"/>
            <w:hideMark/>
          </w:tcPr>
          <w:p w14:paraId="1C418037"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17E08949"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1BFF7E0D"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Organiser des moments de convivialité entre salariés (développer le sentiment d’appartenance à une équipe)</w:t>
            </w:r>
          </w:p>
        </w:tc>
      </w:tr>
      <w:tr w:rsidR="00A046E9" w:rsidRPr="00572EBC" w14:paraId="6E7CDDC9" w14:textId="77777777" w:rsidTr="00490103">
        <w:trPr>
          <w:trHeight w:val="714"/>
        </w:trPr>
        <w:tc>
          <w:tcPr>
            <w:tcW w:w="954" w:type="dxa"/>
            <w:vMerge/>
            <w:tcBorders>
              <w:top w:val="nil"/>
              <w:left w:val="single" w:sz="4" w:space="0" w:color="auto"/>
              <w:bottom w:val="single" w:sz="4" w:space="0" w:color="auto"/>
              <w:right w:val="single" w:sz="4" w:space="0" w:color="auto"/>
            </w:tcBorders>
            <w:vAlign w:val="center"/>
            <w:hideMark/>
          </w:tcPr>
          <w:p w14:paraId="3E6D7B5E"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3827" w:type="dxa"/>
            <w:vMerge/>
            <w:tcBorders>
              <w:top w:val="nil"/>
              <w:left w:val="single" w:sz="4" w:space="0" w:color="auto"/>
              <w:bottom w:val="single" w:sz="4" w:space="0" w:color="auto"/>
              <w:right w:val="single" w:sz="4" w:space="0" w:color="auto"/>
            </w:tcBorders>
            <w:vAlign w:val="center"/>
            <w:hideMark/>
          </w:tcPr>
          <w:p w14:paraId="09228990" w14:textId="77777777" w:rsidR="00572EBC" w:rsidRPr="00572EBC" w:rsidRDefault="00572EBC" w:rsidP="00572EBC">
            <w:pPr>
              <w:spacing w:after="0" w:line="240" w:lineRule="auto"/>
              <w:rPr>
                <w:rFonts w:ascii="Calibri" w:eastAsia="Times New Roman" w:hAnsi="Calibri" w:cs="Calibri"/>
                <w:color w:val="000000"/>
                <w:lang w:eastAsia="fr-FR"/>
              </w:rPr>
            </w:pPr>
          </w:p>
        </w:tc>
        <w:tc>
          <w:tcPr>
            <w:tcW w:w="5367" w:type="dxa"/>
            <w:tcBorders>
              <w:top w:val="nil"/>
              <w:left w:val="nil"/>
              <w:bottom w:val="single" w:sz="4" w:space="0" w:color="auto"/>
              <w:right w:val="single" w:sz="4" w:space="0" w:color="auto"/>
            </w:tcBorders>
            <w:shd w:val="clear" w:color="auto" w:fill="auto"/>
            <w:vAlign w:val="center"/>
            <w:hideMark/>
          </w:tcPr>
          <w:p w14:paraId="0D040693" w14:textId="77777777" w:rsidR="00572EBC" w:rsidRPr="00572EBC" w:rsidRDefault="00572EBC" w:rsidP="00572EBC">
            <w:pPr>
              <w:spacing w:after="0" w:line="240" w:lineRule="auto"/>
              <w:jc w:val="center"/>
              <w:rPr>
                <w:rFonts w:ascii="Calibri" w:eastAsia="Times New Roman" w:hAnsi="Calibri" w:cs="Calibri"/>
                <w:color w:val="000000"/>
                <w:lang w:eastAsia="fr-FR"/>
              </w:rPr>
            </w:pPr>
            <w:r w:rsidRPr="00572EBC">
              <w:rPr>
                <w:rFonts w:ascii="Calibri" w:eastAsia="Times New Roman" w:hAnsi="Calibri" w:cs="Calibri"/>
                <w:color w:val="000000"/>
                <w:lang w:eastAsia="fr-FR"/>
              </w:rPr>
              <w:t>Intégrer des outils numériques et les formations inhérentes pour faciliter le quotidien des professionnels</w:t>
            </w:r>
          </w:p>
        </w:tc>
      </w:tr>
    </w:tbl>
    <w:p w14:paraId="3FBDF939" w14:textId="77777777" w:rsidR="00A978D6" w:rsidRPr="00F75A0B" w:rsidRDefault="00A978D6">
      <w:pPr>
        <w:rPr>
          <w:rFonts w:ascii="Times New Roman" w:hAnsi="Times New Roman" w:cs="Times New Roman"/>
        </w:rPr>
      </w:pPr>
    </w:p>
    <w:sectPr w:rsidR="00A978D6" w:rsidRPr="00F75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EF212" w14:textId="77777777" w:rsidR="003353A1" w:rsidRDefault="003353A1" w:rsidP="003D33E9">
      <w:pPr>
        <w:spacing w:after="0" w:line="240" w:lineRule="auto"/>
      </w:pPr>
      <w:r>
        <w:separator/>
      </w:r>
    </w:p>
  </w:endnote>
  <w:endnote w:type="continuationSeparator" w:id="0">
    <w:p w14:paraId="68D618AA" w14:textId="77777777" w:rsidR="003353A1" w:rsidRDefault="003353A1"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B5558" w14:textId="77777777" w:rsidR="003353A1" w:rsidRDefault="003353A1" w:rsidP="003D33E9">
      <w:pPr>
        <w:spacing w:after="0" w:line="240" w:lineRule="auto"/>
      </w:pPr>
      <w:r>
        <w:separator/>
      </w:r>
    </w:p>
  </w:footnote>
  <w:footnote w:type="continuationSeparator" w:id="0">
    <w:p w14:paraId="3EF72686" w14:textId="77777777" w:rsidR="003353A1" w:rsidRDefault="003353A1"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0F1001"/>
    <w:multiLevelType w:val="hybridMultilevel"/>
    <w:tmpl w:val="EBCEEF18"/>
    <w:lvl w:ilvl="0" w:tplc="F566E9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53E60D7"/>
    <w:multiLevelType w:val="hybridMultilevel"/>
    <w:tmpl w:val="DF508DB6"/>
    <w:lvl w:ilvl="0" w:tplc="F566E9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FD498A"/>
    <w:multiLevelType w:val="hybridMultilevel"/>
    <w:tmpl w:val="4720114C"/>
    <w:lvl w:ilvl="0" w:tplc="03BC8724">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0"/>
  </w:num>
  <w:num w:numId="5">
    <w:abstractNumId w:val="19"/>
  </w:num>
  <w:num w:numId="6">
    <w:abstractNumId w:val="17"/>
  </w:num>
  <w:num w:numId="7">
    <w:abstractNumId w:val="11"/>
  </w:num>
  <w:num w:numId="8">
    <w:abstractNumId w:val="4"/>
  </w:num>
  <w:num w:numId="9">
    <w:abstractNumId w:val="5"/>
  </w:num>
  <w:num w:numId="10">
    <w:abstractNumId w:val="2"/>
  </w:num>
  <w:num w:numId="11">
    <w:abstractNumId w:val="13"/>
  </w:num>
  <w:num w:numId="12">
    <w:abstractNumId w:val="9"/>
  </w:num>
  <w:num w:numId="13">
    <w:abstractNumId w:val="8"/>
  </w:num>
  <w:num w:numId="14">
    <w:abstractNumId w:val="18"/>
  </w:num>
  <w:num w:numId="15">
    <w:abstractNumId w:val="20"/>
  </w:num>
  <w:num w:numId="16">
    <w:abstractNumId w:val="6"/>
  </w:num>
  <w:num w:numId="17">
    <w:abstractNumId w:val="1"/>
  </w:num>
  <w:num w:numId="18">
    <w:abstractNumId w:val="7"/>
  </w:num>
  <w:num w:numId="19">
    <w:abstractNumId w:val="15"/>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87A"/>
    <w:rsid w:val="00002908"/>
    <w:rsid w:val="00007ADB"/>
    <w:rsid w:val="00011977"/>
    <w:rsid w:val="0001377B"/>
    <w:rsid w:val="00031DCF"/>
    <w:rsid w:val="000367BE"/>
    <w:rsid w:val="00041DC3"/>
    <w:rsid w:val="00066CC5"/>
    <w:rsid w:val="000866C4"/>
    <w:rsid w:val="00091BBA"/>
    <w:rsid w:val="00094528"/>
    <w:rsid w:val="000B16B6"/>
    <w:rsid w:val="000D5E5F"/>
    <w:rsid w:val="000E0D9A"/>
    <w:rsid w:val="000E516E"/>
    <w:rsid w:val="000F3BA9"/>
    <w:rsid w:val="000F41E6"/>
    <w:rsid w:val="000F42F1"/>
    <w:rsid w:val="0011652E"/>
    <w:rsid w:val="001228A2"/>
    <w:rsid w:val="00127C9C"/>
    <w:rsid w:val="00160C74"/>
    <w:rsid w:val="00162C68"/>
    <w:rsid w:val="00170895"/>
    <w:rsid w:val="00170BD5"/>
    <w:rsid w:val="00175CE3"/>
    <w:rsid w:val="00190EE3"/>
    <w:rsid w:val="001A7808"/>
    <w:rsid w:val="001B3BCF"/>
    <w:rsid w:val="001C4689"/>
    <w:rsid w:val="001D0A34"/>
    <w:rsid w:val="001D36AE"/>
    <w:rsid w:val="001E4112"/>
    <w:rsid w:val="001E78D8"/>
    <w:rsid w:val="001F611A"/>
    <w:rsid w:val="00207217"/>
    <w:rsid w:val="002112F0"/>
    <w:rsid w:val="00212221"/>
    <w:rsid w:val="00215114"/>
    <w:rsid w:val="00216120"/>
    <w:rsid w:val="002202C9"/>
    <w:rsid w:val="00227721"/>
    <w:rsid w:val="002309FD"/>
    <w:rsid w:val="0023234A"/>
    <w:rsid w:val="002415F1"/>
    <w:rsid w:val="00243C1A"/>
    <w:rsid w:val="002773B9"/>
    <w:rsid w:val="00286819"/>
    <w:rsid w:val="00297420"/>
    <w:rsid w:val="002A1B3F"/>
    <w:rsid w:val="002A2DF3"/>
    <w:rsid w:val="002C1E07"/>
    <w:rsid w:val="002C3112"/>
    <w:rsid w:val="002D2966"/>
    <w:rsid w:val="002E0323"/>
    <w:rsid w:val="002E19A2"/>
    <w:rsid w:val="002F6A66"/>
    <w:rsid w:val="00300037"/>
    <w:rsid w:val="003131F7"/>
    <w:rsid w:val="00324687"/>
    <w:rsid w:val="003258CC"/>
    <w:rsid w:val="003353A1"/>
    <w:rsid w:val="00335ADB"/>
    <w:rsid w:val="00346C0F"/>
    <w:rsid w:val="003601C2"/>
    <w:rsid w:val="00371D0E"/>
    <w:rsid w:val="00375800"/>
    <w:rsid w:val="003A0CBD"/>
    <w:rsid w:val="003A2E28"/>
    <w:rsid w:val="003A5A74"/>
    <w:rsid w:val="003B5415"/>
    <w:rsid w:val="003C2B72"/>
    <w:rsid w:val="003D07C5"/>
    <w:rsid w:val="003D3051"/>
    <w:rsid w:val="003D33E9"/>
    <w:rsid w:val="003D5E9D"/>
    <w:rsid w:val="003E5DDA"/>
    <w:rsid w:val="003F3E65"/>
    <w:rsid w:val="004023EB"/>
    <w:rsid w:val="004154DD"/>
    <w:rsid w:val="004253E5"/>
    <w:rsid w:val="0044524C"/>
    <w:rsid w:val="004506DC"/>
    <w:rsid w:val="00460299"/>
    <w:rsid w:val="00461BD5"/>
    <w:rsid w:val="00470480"/>
    <w:rsid w:val="00471382"/>
    <w:rsid w:val="00472401"/>
    <w:rsid w:val="0048304C"/>
    <w:rsid w:val="0048528E"/>
    <w:rsid w:val="00485F64"/>
    <w:rsid w:val="00490103"/>
    <w:rsid w:val="00490E43"/>
    <w:rsid w:val="0049193C"/>
    <w:rsid w:val="00491FCC"/>
    <w:rsid w:val="00492F16"/>
    <w:rsid w:val="004A3A1B"/>
    <w:rsid w:val="004A5EF9"/>
    <w:rsid w:val="004C0BD9"/>
    <w:rsid w:val="004C4C7A"/>
    <w:rsid w:val="004D2C07"/>
    <w:rsid w:val="004E594E"/>
    <w:rsid w:val="004E6126"/>
    <w:rsid w:val="004E7C01"/>
    <w:rsid w:val="0050488A"/>
    <w:rsid w:val="00520A4C"/>
    <w:rsid w:val="00527C5F"/>
    <w:rsid w:val="005314F3"/>
    <w:rsid w:val="00545095"/>
    <w:rsid w:val="00551992"/>
    <w:rsid w:val="00557A8D"/>
    <w:rsid w:val="00561FD0"/>
    <w:rsid w:val="00563B42"/>
    <w:rsid w:val="00564E4F"/>
    <w:rsid w:val="00570DC5"/>
    <w:rsid w:val="00572EBC"/>
    <w:rsid w:val="00575029"/>
    <w:rsid w:val="00580CCC"/>
    <w:rsid w:val="005937EB"/>
    <w:rsid w:val="005A3EB6"/>
    <w:rsid w:val="005B3056"/>
    <w:rsid w:val="005B6E0D"/>
    <w:rsid w:val="005D0681"/>
    <w:rsid w:val="005D6DA1"/>
    <w:rsid w:val="005E46D5"/>
    <w:rsid w:val="005E4C61"/>
    <w:rsid w:val="005F0D1C"/>
    <w:rsid w:val="005F297F"/>
    <w:rsid w:val="0060496A"/>
    <w:rsid w:val="00610730"/>
    <w:rsid w:val="00614ACD"/>
    <w:rsid w:val="006161BE"/>
    <w:rsid w:val="0061687A"/>
    <w:rsid w:val="00626589"/>
    <w:rsid w:val="00630DE7"/>
    <w:rsid w:val="00634034"/>
    <w:rsid w:val="00635E51"/>
    <w:rsid w:val="00637950"/>
    <w:rsid w:val="00643552"/>
    <w:rsid w:val="006447A2"/>
    <w:rsid w:val="00652D30"/>
    <w:rsid w:val="0065383B"/>
    <w:rsid w:val="00672794"/>
    <w:rsid w:val="00674840"/>
    <w:rsid w:val="00680861"/>
    <w:rsid w:val="00680EE1"/>
    <w:rsid w:val="006A152A"/>
    <w:rsid w:val="006B1C38"/>
    <w:rsid w:val="006D598D"/>
    <w:rsid w:val="006E71D8"/>
    <w:rsid w:val="006F069E"/>
    <w:rsid w:val="006F316F"/>
    <w:rsid w:val="00713A2F"/>
    <w:rsid w:val="007161C5"/>
    <w:rsid w:val="0073587B"/>
    <w:rsid w:val="0074112A"/>
    <w:rsid w:val="00745801"/>
    <w:rsid w:val="0076112E"/>
    <w:rsid w:val="007742A9"/>
    <w:rsid w:val="00774368"/>
    <w:rsid w:val="00781BFD"/>
    <w:rsid w:val="00786FD9"/>
    <w:rsid w:val="007B3CA0"/>
    <w:rsid w:val="007C3CB2"/>
    <w:rsid w:val="007D5674"/>
    <w:rsid w:val="007D7A41"/>
    <w:rsid w:val="007E253C"/>
    <w:rsid w:val="007E2A9C"/>
    <w:rsid w:val="007E3622"/>
    <w:rsid w:val="007E6579"/>
    <w:rsid w:val="007F0071"/>
    <w:rsid w:val="00803F9B"/>
    <w:rsid w:val="008133EA"/>
    <w:rsid w:val="00822B48"/>
    <w:rsid w:val="008256A9"/>
    <w:rsid w:val="008263B8"/>
    <w:rsid w:val="00830DED"/>
    <w:rsid w:val="00835567"/>
    <w:rsid w:val="00845B92"/>
    <w:rsid w:val="00852E58"/>
    <w:rsid w:val="00855BB0"/>
    <w:rsid w:val="00863733"/>
    <w:rsid w:val="008742F7"/>
    <w:rsid w:val="00874AC5"/>
    <w:rsid w:val="00876D77"/>
    <w:rsid w:val="00886947"/>
    <w:rsid w:val="008B3B89"/>
    <w:rsid w:val="008C5E5B"/>
    <w:rsid w:val="008D0D9D"/>
    <w:rsid w:val="008F2382"/>
    <w:rsid w:val="008F3517"/>
    <w:rsid w:val="008F697A"/>
    <w:rsid w:val="009103CC"/>
    <w:rsid w:val="0091752F"/>
    <w:rsid w:val="00922A85"/>
    <w:rsid w:val="0094496C"/>
    <w:rsid w:val="00945733"/>
    <w:rsid w:val="00954F7E"/>
    <w:rsid w:val="009750A7"/>
    <w:rsid w:val="00975D5D"/>
    <w:rsid w:val="00980D65"/>
    <w:rsid w:val="00990DF0"/>
    <w:rsid w:val="009A4735"/>
    <w:rsid w:val="009A5405"/>
    <w:rsid w:val="009A7735"/>
    <w:rsid w:val="009C2277"/>
    <w:rsid w:val="009C73FC"/>
    <w:rsid w:val="009D298A"/>
    <w:rsid w:val="009D407A"/>
    <w:rsid w:val="009D7433"/>
    <w:rsid w:val="009E5911"/>
    <w:rsid w:val="009F10F7"/>
    <w:rsid w:val="009F3382"/>
    <w:rsid w:val="009F5E53"/>
    <w:rsid w:val="009F6C2A"/>
    <w:rsid w:val="00A00A79"/>
    <w:rsid w:val="00A046E9"/>
    <w:rsid w:val="00A117EE"/>
    <w:rsid w:val="00A15CA3"/>
    <w:rsid w:val="00A20240"/>
    <w:rsid w:val="00A23081"/>
    <w:rsid w:val="00A50E29"/>
    <w:rsid w:val="00A54107"/>
    <w:rsid w:val="00A875B5"/>
    <w:rsid w:val="00A978D6"/>
    <w:rsid w:val="00AA68EE"/>
    <w:rsid w:val="00AA770F"/>
    <w:rsid w:val="00AC0025"/>
    <w:rsid w:val="00AC32CD"/>
    <w:rsid w:val="00AC3E28"/>
    <w:rsid w:val="00AD43AB"/>
    <w:rsid w:val="00AE19D4"/>
    <w:rsid w:val="00AE6EAA"/>
    <w:rsid w:val="00AF59D1"/>
    <w:rsid w:val="00AF74C8"/>
    <w:rsid w:val="00B0065B"/>
    <w:rsid w:val="00B1647A"/>
    <w:rsid w:val="00B21AE6"/>
    <w:rsid w:val="00B31593"/>
    <w:rsid w:val="00B358EC"/>
    <w:rsid w:val="00B36A80"/>
    <w:rsid w:val="00B36FFC"/>
    <w:rsid w:val="00B52866"/>
    <w:rsid w:val="00B52FF7"/>
    <w:rsid w:val="00B74F4B"/>
    <w:rsid w:val="00B8360E"/>
    <w:rsid w:val="00B841A1"/>
    <w:rsid w:val="00BA4BCA"/>
    <w:rsid w:val="00BC59CE"/>
    <w:rsid w:val="00BC6EB5"/>
    <w:rsid w:val="00BD728C"/>
    <w:rsid w:val="00BD7ECF"/>
    <w:rsid w:val="00C030C6"/>
    <w:rsid w:val="00C07F54"/>
    <w:rsid w:val="00C13CFD"/>
    <w:rsid w:val="00C33715"/>
    <w:rsid w:val="00C52D91"/>
    <w:rsid w:val="00C83193"/>
    <w:rsid w:val="00C834D3"/>
    <w:rsid w:val="00C83CAD"/>
    <w:rsid w:val="00C93D5D"/>
    <w:rsid w:val="00CD2925"/>
    <w:rsid w:val="00CD31F4"/>
    <w:rsid w:val="00CD4CD9"/>
    <w:rsid w:val="00CF7895"/>
    <w:rsid w:val="00D03E9B"/>
    <w:rsid w:val="00D04CFE"/>
    <w:rsid w:val="00D07D94"/>
    <w:rsid w:val="00D1387F"/>
    <w:rsid w:val="00D14C6C"/>
    <w:rsid w:val="00D23327"/>
    <w:rsid w:val="00D23F37"/>
    <w:rsid w:val="00D253EE"/>
    <w:rsid w:val="00D27D69"/>
    <w:rsid w:val="00D33C7B"/>
    <w:rsid w:val="00D36147"/>
    <w:rsid w:val="00D36507"/>
    <w:rsid w:val="00D36A2C"/>
    <w:rsid w:val="00D4709C"/>
    <w:rsid w:val="00D53253"/>
    <w:rsid w:val="00D562A0"/>
    <w:rsid w:val="00D62173"/>
    <w:rsid w:val="00D647B3"/>
    <w:rsid w:val="00D65931"/>
    <w:rsid w:val="00D665D8"/>
    <w:rsid w:val="00D6772F"/>
    <w:rsid w:val="00D80DF5"/>
    <w:rsid w:val="00DA6AEA"/>
    <w:rsid w:val="00DC19B1"/>
    <w:rsid w:val="00DD40B3"/>
    <w:rsid w:val="00DE1F77"/>
    <w:rsid w:val="00DE43B6"/>
    <w:rsid w:val="00DE62B7"/>
    <w:rsid w:val="00DF1699"/>
    <w:rsid w:val="00DF1FA1"/>
    <w:rsid w:val="00DF6596"/>
    <w:rsid w:val="00E10364"/>
    <w:rsid w:val="00E23182"/>
    <w:rsid w:val="00E3050A"/>
    <w:rsid w:val="00E31707"/>
    <w:rsid w:val="00E33CA8"/>
    <w:rsid w:val="00E47BC1"/>
    <w:rsid w:val="00E50C66"/>
    <w:rsid w:val="00E50F01"/>
    <w:rsid w:val="00E5236E"/>
    <w:rsid w:val="00E63567"/>
    <w:rsid w:val="00E71C67"/>
    <w:rsid w:val="00E74949"/>
    <w:rsid w:val="00E768A7"/>
    <w:rsid w:val="00E8578F"/>
    <w:rsid w:val="00EA6DB9"/>
    <w:rsid w:val="00EB10BF"/>
    <w:rsid w:val="00EB1FF1"/>
    <w:rsid w:val="00ED250F"/>
    <w:rsid w:val="00ED5017"/>
    <w:rsid w:val="00ED71EC"/>
    <w:rsid w:val="00EE0C13"/>
    <w:rsid w:val="00EF3CD7"/>
    <w:rsid w:val="00EF48BE"/>
    <w:rsid w:val="00F03188"/>
    <w:rsid w:val="00F118B1"/>
    <w:rsid w:val="00F1321C"/>
    <w:rsid w:val="00F316A7"/>
    <w:rsid w:val="00F318CA"/>
    <w:rsid w:val="00F40528"/>
    <w:rsid w:val="00F40C54"/>
    <w:rsid w:val="00F44509"/>
    <w:rsid w:val="00F51045"/>
    <w:rsid w:val="00F531EB"/>
    <w:rsid w:val="00F541E6"/>
    <w:rsid w:val="00F642FC"/>
    <w:rsid w:val="00F73A7C"/>
    <w:rsid w:val="00F75A0B"/>
    <w:rsid w:val="00F80318"/>
    <w:rsid w:val="00F8554C"/>
    <w:rsid w:val="00FA1446"/>
    <w:rsid w:val="00FA3797"/>
    <w:rsid w:val="00FB045F"/>
    <w:rsid w:val="00FB1120"/>
    <w:rsid w:val="00FC6E99"/>
    <w:rsid w:val="00FE0E6B"/>
    <w:rsid w:val="00FE2DF7"/>
    <w:rsid w:val="00FF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4E6126"/>
    <w:rPr>
      <w:color w:val="0563C1" w:themeColor="hyperlink"/>
      <w:u w:val="single"/>
    </w:rPr>
  </w:style>
  <w:style w:type="character" w:styleId="Mentionnonrsolue">
    <w:name w:val="Unresolved Mention"/>
    <w:basedOn w:val="Policepardfaut"/>
    <w:uiPriority w:val="99"/>
    <w:semiHidden/>
    <w:unhideWhenUsed/>
    <w:rsid w:val="004E6126"/>
    <w:rPr>
      <w:color w:val="605E5C"/>
      <w:shd w:val="clear" w:color="auto" w:fill="E1DFDD"/>
    </w:rPr>
  </w:style>
  <w:style w:type="character" w:styleId="Lienhypertextesuivivisit">
    <w:name w:val="FollowedHyperlink"/>
    <w:basedOn w:val="Policepardfaut"/>
    <w:uiPriority w:val="99"/>
    <w:semiHidden/>
    <w:unhideWhenUsed/>
    <w:rsid w:val="00E74949"/>
    <w:rPr>
      <w:color w:val="954F72" w:themeColor="followedHyperlink"/>
      <w:u w:val="single"/>
    </w:rPr>
  </w:style>
  <w:style w:type="paragraph" w:styleId="Corpsdetexte">
    <w:name w:val="Body Text"/>
    <w:basedOn w:val="Normal"/>
    <w:link w:val="CorpsdetexteCar"/>
    <w:rsid w:val="00FF2ABC"/>
    <w:pPr>
      <w:spacing w:after="12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F2ABC"/>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4224">
      <w:bodyDiv w:val="1"/>
      <w:marLeft w:val="0"/>
      <w:marRight w:val="0"/>
      <w:marTop w:val="0"/>
      <w:marBottom w:val="0"/>
      <w:divBdr>
        <w:top w:val="none" w:sz="0" w:space="0" w:color="auto"/>
        <w:left w:val="none" w:sz="0" w:space="0" w:color="auto"/>
        <w:bottom w:val="none" w:sz="0" w:space="0" w:color="auto"/>
        <w:right w:val="none" w:sz="0" w:space="0" w:color="auto"/>
      </w:divBdr>
    </w:div>
    <w:div w:id="7452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02DC-FB12-477D-86F0-709F29BC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962</Words>
  <Characters>5294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Guillaume CLOLUS</cp:lastModifiedBy>
  <cp:revision>5</cp:revision>
  <cp:lastPrinted>2023-11-29T11:34:00Z</cp:lastPrinted>
  <dcterms:created xsi:type="dcterms:W3CDTF">2023-12-15T11:27:00Z</dcterms:created>
  <dcterms:modified xsi:type="dcterms:W3CDTF">2023-12-15T11:40:00Z</dcterms:modified>
</cp:coreProperties>
</file>