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510BC" w14:textId="690531CF" w:rsidR="00324687" w:rsidRDefault="00C04B10" w:rsidP="00C04B10">
      <w:pPr>
        <w:jc w:val="center"/>
      </w:pPr>
      <w:r>
        <w:rPr>
          <w:noProof/>
          <w:lang w:eastAsia="fr-FR"/>
        </w:rPr>
        <w:drawing>
          <wp:inline distT="0" distB="0" distL="0" distR="0" wp14:anchorId="2194B64F" wp14:editId="58823598">
            <wp:extent cx="2562446" cy="2640518"/>
            <wp:effectExtent l="0" t="0" r="9525" b="7620"/>
            <wp:docPr id="11801404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4867" cy="2643013"/>
                    </a:xfrm>
                    <a:prstGeom prst="rect">
                      <a:avLst/>
                    </a:prstGeom>
                    <a:noFill/>
                    <a:ln>
                      <a:noFill/>
                    </a:ln>
                  </pic:spPr>
                </pic:pic>
              </a:graphicData>
            </a:graphic>
          </wp:inline>
        </w:drawing>
      </w:r>
    </w:p>
    <w:p w14:paraId="207002DF" w14:textId="77777777" w:rsidR="00FA3797" w:rsidRDefault="00FA3797"/>
    <w:p w14:paraId="2DC075A4" w14:textId="77777777" w:rsidR="00680EE1" w:rsidRDefault="00680EE1"/>
    <w:p w14:paraId="4793CD4E" w14:textId="77777777" w:rsidR="00A60E44" w:rsidRDefault="00A60E44"/>
    <w:p w14:paraId="4B6DCE6C" w14:textId="77777777" w:rsidR="00680EE1" w:rsidRPr="00680EE1" w:rsidRDefault="00680EE1" w:rsidP="00FA3797">
      <w:pPr>
        <w:jc w:val="center"/>
        <w:rPr>
          <w:b/>
          <w:sz w:val="40"/>
          <w:u w:val="single"/>
        </w:rPr>
      </w:pPr>
      <w:r w:rsidRPr="00680EE1">
        <w:rPr>
          <w:b/>
          <w:sz w:val="40"/>
          <w:u w:val="single"/>
        </w:rPr>
        <w:t>Appel à candidatures</w:t>
      </w:r>
    </w:p>
    <w:p w14:paraId="4E94E7C4" w14:textId="77777777" w:rsidR="00680EE1" w:rsidRDefault="00680EE1" w:rsidP="00FA3797">
      <w:pPr>
        <w:jc w:val="center"/>
        <w:rPr>
          <w:b/>
          <w:sz w:val="40"/>
        </w:rPr>
      </w:pPr>
    </w:p>
    <w:p w14:paraId="418C1E93" w14:textId="40B046A0" w:rsidR="00FA3797" w:rsidRDefault="00FA3797" w:rsidP="00FA3797">
      <w:pPr>
        <w:jc w:val="center"/>
        <w:rPr>
          <w:b/>
          <w:sz w:val="40"/>
        </w:rPr>
      </w:pPr>
      <w:r>
        <w:rPr>
          <w:b/>
          <w:sz w:val="40"/>
        </w:rPr>
        <w:t>Attribution d’une dotation complémentaire</w:t>
      </w:r>
      <w:r w:rsidR="00324687">
        <w:rPr>
          <w:b/>
          <w:sz w:val="40"/>
        </w:rPr>
        <w:t xml:space="preserve"> aux services </w:t>
      </w:r>
      <w:r w:rsidR="00B4423E">
        <w:rPr>
          <w:b/>
          <w:sz w:val="40"/>
        </w:rPr>
        <w:t xml:space="preserve">autonomie </w:t>
      </w:r>
      <w:r w:rsidR="00324687">
        <w:rPr>
          <w:b/>
          <w:sz w:val="40"/>
        </w:rPr>
        <w:t>à domicile (SAD) pour le financement d’actions améliorant la qualité du service rendu à l’usager</w:t>
      </w:r>
      <w:r w:rsidR="00CB55B4">
        <w:rPr>
          <w:b/>
          <w:sz w:val="40"/>
        </w:rPr>
        <w:t xml:space="preserve"> 2026</w:t>
      </w:r>
    </w:p>
    <w:p w14:paraId="377DB51C" w14:textId="77777777" w:rsidR="00FA3797" w:rsidRPr="0065530F" w:rsidRDefault="00FA3797" w:rsidP="00FA3797">
      <w:pPr>
        <w:jc w:val="center"/>
        <w:rPr>
          <w:b/>
          <w:sz w:val="40"/>
        </w:rPr>
      </w:pPr>
    </w:p>
    <w:p w14:paraId="6260A903" w14:textId="77777777" w:rsidR="00324687" w:rsidRDefault="00324687">
      <w:r>
        <w:br w:type="page"/>
      </w:r>
    </w:p>
    <w:p w14:paraId="3140BED1" w14:textId="5B1C5F51" w:rsidR="00FA3797" w:rsidRPr="00E51312" w:rsidRDefault="00324687" w:rsidP="00E51312">
      <w:pPr>
        <w:pStyle w:val="Titre2"/>
      </w:pPr>
      <w:r w:rsidRPr="00E51312">
        <w:lastRenderedPageBreak/>
        <w:t>Contexte</w:t>
      </w:r>
    </w:p>
    <w:p w14:paraId="1BE532E4" w14:textId="7F7BA3AA" w:rsidR="00AE6EAA" w:rsidRDefault="00AE6EAA" w:rsidP="0076112E">
      <w:pPr>
        <w:jc w:val="both"/>
      </w:pPr>
      <w:r>
        <w:t xml:space="preserve">L’article 44 de la loi de financement de la sécurité sociale pour 2022 prévoit une refonte du modèle de financement </w:t>
      </w:r>
      <w:r w:rsidR="00DD40B3">
        <w:t>des</w:t>
      </w:r>
      <w:r>
        <w:t xml:space="preserve"> </w:t>
      </w:r>
      <w:r w:rsidR="00D65931">
        <w:t>Services d’aide et d’accompagnement à domicile (</w:t>
      </w:r>
      <w:r>
        <w:t>S</w:t>
      </w:r>
      <w:r w:rsidR="00B4423E">
        <w:t>A</w:t>
      </w:r>
      <w:r>
        <w:t>AD</w:t>
      </w:r>
      <w:r w:rsidR="00D65931">
        <w:t>)</w:t>
      </w:r>
      <w:r>
        <w:t>, visant à améliorer le</w:t>
      </w:r>
      <w:r w:rsidR="00D65931">
        <w:t>ur</w:t>
      </w:r>
      <w:r>
        <w:t xml:space="preserve">s conditions de solvabilisation ainsi que la qualité </w:t>
      </w:r>
      <w:r w:rsidR="00DD40B3">
        <w:t>de service</w:t>
      </w:r>
      <w:r>
        <w:t xml:space="preserve">. </w:t>
      </w:r>
    </w:p>
    <w:p w14:paraId="42DE1BEF" w14:textId="77777777" w:rsidR="00324687" w:rsidRDefault="00AE6EAA" w:rsidP="0076112E">
      <w:pPr>
        <w:jc w:val="both"/>
      </w:pPr>
      <w:r>
        <w:t>Le premier volet de cette refonte a consisté en la mise en place, au 1</w:t>
      </w:r>
      <w:r w:rsidRPr="00AE6EAA">
        <w:rPr>
          <w:vertAlign w:val="superscript"/>
        </w:rPr>
        <w:t>er</w:t>
      </w:r>
      <w:r>
        <w:t xml:space="preserve"> janvier 2022, d’un tarif minimal national de valorisation d’une heure d’aide à domicile</w:t>
      </w:r>
      <w:r w:rsidR="002F6A66">
        <w:t xml:space="preserve">, </w:t>
      </w:r>
      <w:r>
        <w:t xml:space="preserve">fixé pour l’année 2022 à 22€ </w:t>
      </w:r>
      <w:r w:rsidR="004C0BD9">
        <w:t xml:space="preserve">par heure. </w:t>
      </w:r>
    </w:p>
    <w:p w14:paraId="5DE2881F" w14:textId="682A01F4" w:rsidR="00AE6EAA" w:rsidRDefault="00AE6EAA" w:rsidP="0076112E">
      <w:pPr>
        <w:jc w:val="both"/>
      </w:pPr>
      <w:r>
        <w:t>Le second volet de cette refonte, consiste en la mise en place d’une dotation « complémentaire »,</w:t>
      </w:r>
      <w:r w:rsidR="004C0BD9">
        <w:t xml:space="preserve"> prévue au</w:t>
      </w:r>
      <w:r w:rsidR="004C0BD9" w:rsidRPr="004C0BD9">
        <w:t xml:space="preserve"> </w:t>
      </w:r>
      <w:r w:rsidR="004C0BD9">
        <w:t>3° du I de l’article L. 314-2-1 du code de l’action sociale et des familles (CASF),</w:t>
      </w:r>
      <w:r>
        <w:t xml:space="preserve"> visant à financer des actions améliorant la qualité du service rendu à l’usager.</w:t>
      </w:r>
      <w:r w:rsidR="004C0BD9">
        <w:t xml:space="preserve"> </w:t>
      </w:r>
      <w:r w:rsidR="001D671B">
        <w:t>Son montant est indexé sur l’inflation.</w:t>
      </w:r>
    </w:p>
    <w:p w14:paraId="1E41D1E8" w14:textId="77777777" w:rsidR="0076112E" w:rsidRDefault="004C0BD9" w:rsidP="0076112E">
      <w:pPr>
        <w:jc w:val="both"/>
      </w:pPr>
      <w:r>
        <w:t xml:space="preserve">Les actions ouvrant droit au financement par la dotation complémentaire doivent permettre </w:t>
      </w:r>
      <w:r w:rsidR="002F6A66">
        <w:t>de réaliser</w:t>
      </w:r>
      <w:r w:rsidR="00D65931">
        <w:t xml:space="preserve"> un</w:t>
      </w:r>
      <w:r>
        <w:t xml:space="preserve"> ou plusieurs des objectifs suivants, listés à l’article L. 314-2-2 du CASF : </w:t>
      </w:r>
    </w:p>
    <w:p w14:paraId="3702667A" w14:textId="78F30633" w:rsidR="0076112E" w:rsidRDefault="004C0BD9" w:rsidP="0076112E">
      <w:pPr>
        <w:spacing w:after="0"/>
        <w:jc w:val="both"/>
      </w:pPr>
      <w:r>
        <w:t>1° Accompagner des personnes dont le profil de prise en char</w:t>
      </w:r>
      <w:r w:rsidR="0076112E">
        <w:t xml:space="preserve">ge présente des spécificités ; </w:t>
      </w:r>
    </w:p>
    <w:p w14:paraId="1714DD20" w14:textId="2DF54FC8" w:rsidR="0076112E" w:rsidRDefault="004C0BD9" w:rsidP="0076112E">
      <w:pPr>
        <w:spacing w:after="0"/>
        <w:jc w:val="both"/>
      </w:pPr>
      <w:r>
        <w:t>2° Intervenir sur une amplitude horaire incluant les soirs, les we</w:t>
      </w:r>
      <w:r w:rsidR="0076112E">
        <w:t xml:space="preserve">ek-ends et les jours fériés ; </w:t>
      </w:r>
    </w:p>
    <w:p w14:paraId="666A5F24" w14:textId="56F8850B" w:rsidR="0076112E" w:rsidRDefault="004C0BD9" w:rsidP="0076112E">
      <w:pPr>
        <w:spacing w:after="0"/>
        <w:jc w:val="both"/>
      </w:pPr>
      <w:r>
        <w:t xml:space="preserve">3° Contribuer à la couverture des besoins </w:t>
      </w:r>
      <w:r w:rsidR="0076112E">
        <w:t xml:space="preserve">de l'ensemble du territoire ; </w:t>
      </w:r>
    </w:p>
    <w:p w14:paraId="674CF142" w14:textId="71F1DAF8" w:rsidR="0076112E" w:rsidRDefault="004C0BD9" w:rsidP="0076112E">
      <w:pPr>
        <w:spacing w:after="0"/>
        <w:jc w:val="both"/>
      </w:pPr>
      <w:r>
        <w:t>4° Apporter un soutien aux aidants</w:t>
      </w:r>
      <w:r w:rsidR="0076112E">
        <w:t xml:space="preserve"> des personnes accompagnées ; </w:t>
      </w:r>
    </w:p>
    <w:p w14:paraId="720A8F9B" w14:textId="47356ABF" w:rsidR="0076112E" w:rsidRDefault="004C0BD9" w:rsidP="0076112E">
      <w:pPr>
        <w:spacing w:after="0"/>
        <w:jc w:val="both"/>
      </w:pPr>
      <w:r>
        <w:t xml:space="preserve">5° Améliorer la qualité de vie </w:t>
      </w:r>
      <w:r w:rsidR="0076112E">
        <w:t xml:space="preserve">au travail des intervenants ; </w:t>
      </w:r>
    </w:p>
    <w:p w14:paraId="7B646A3F" w14:textId="44B5159A" w:rsidR="00127C9C" w:rsidRDefault="004C0BD9" w:rsidP="0076112E">
      <w:pPr>
        <w:jc w:val="both"/>
      </w:pPr>
      <w:r>
        <w:t>6° Lutter contre l'isolement des personnes accompagnées.</w:t>
      </w:r>
    </w:p>
    <w:p w14:paraId="564CE30E" w14:textId="77777777" w:rsidR="00DD40B3" w:rsidRDefault="00DD40B3" w:rsidP="0076112E">
      <w:pPr>
        <w:jc w:val="both"/>
      </w:pPr>
    </w:p>
    <w:p w14:paraId="0C4482D1" w14:textId="5BE0D0D2" w:rsidR="00AA3E94" w:rsidRDefault="00AA3E94" w:rsidP="00AA3E94">
      <w:pPr>
        <w:jc w:val="both"/>
        <w:rPr>
          <w:rFonts w:cstheme="minorHAnsi"/>
        </w:rPr>
      </w:pPr>
      <w:r>
        <w:rPr>
          <w:rFonts w:cstheme="minorHAnsi"/>
        </w:rPr>
        <w:t xml:space="preserve">Le Département de </w:t>
      </w:r>
      <w:r w:rsidR="00C04B10">
        <w:rPr>
          <w:rFonts w:cstheme="minorHAnsi"/>
        </w:rPr>
        <w:t>la Réunion</w:t>
      </w:r>
      <w:r>
        <w:rPr>
          <w:rFonts w:cstheme="minorHAnsi"/>
        </w:rPr>
        <w:t xml:space="preserve"> a engagé une </w:t>
      </w:r>
      <w:r w:rsidRPr="00B8252D">
        <w:rPr>
          <w:rFonts w:cstheme="minorHAnsi"/>
        </w:rPr>
        <w:t xml:space="preserve">politique volontariste et soutenante envers les services d’aide à domicile avec la mise en place dès 2023 d’un tarif plancher à 24 € - référence nationale portée à 23,50 € (décret du 2 janvier 2024), </w:t>
      </w:r>
      <w:r>
        <w:rPr>
          <w:rFonts w:cstheme="minorHAnsi"/>
        </w:rPr>
        <w:t>considérant qu’</w:t>
      </w:r>
      <w:r w:rsidR="00A202BB">
        <w:rPr>
          <w:rFonts w:cstheme="minorHAnsi"/>
        </w:rPr>
        <w:t>ils sont les acteurs incontournables</w:t>
      </w:r>
      <w:r>
        <w:rPr>
          <w:rFonts w:cstheme="minorHAnsi"/>
        </w:rPr>
        <w:t xml:space="preserve"> pour aider les personnes à réaliser les actes essentiels de la vie et pour les aider à rester le plus longtemps possible à leur domicile. </w:t>
      </w:r>
    </w:p>
    <w:p w14:paraId="1693D9A8" w14:textId="277F8E11" w:rsidR="00A202BB" w:rsidRDefault="00DA5C8F" w:rsidP="00AA3E94">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Pour ren</w:t>
      </w:r>
      <w:r w:rsidR="00CC718B">
        <w:rPr>
          <w:rFonts w:asciiTheme="minorHAnsi" w:hAnsiTheme="minorHAnsi" w:cstheme="minorHAnsi"/>
          <w:sz w:val="22"/>
          <w:szCs w:val="22"/>
        </w:rPr>
        <w:t>forcer son</w:t>
      </w:r>
      <w:r>
        <w:rPr>
          <w:rFonts w:asciiTheme="minorHAnsi" w:hAnsiTheme="minorHAnsi" w:cstheme="minorHAnsi"/>
          <w:sz w:val="22"/>
          <w:szCs w:val="22"/>
        </w:rPr>
        <w:t xml:space="preserve"> soutien</w:t>
      </w:r>
      <w:r w:rsidR="00CC718B">
        <w:rPr>
          <w:rFonts w:asciiTheme="minorHAnsi" w:hAnsiTheme="minorHAnsi" w:cstheme="minorHAnsi"/>
          <w:sz w:val="22"/>
          <w:szCs w:val="22"/>
        </w:rPr>
        <w:t xml:space="preserve"> au maintien à domicile</w:t>
      </w:r>
      <w:r>
        <w:rPr>
          <w:rFonts w:asciiTheme="minorHAnsi" w:hAnsiTheme="minorHAnsi" w:cstheme="minorHAnsi"/>
          <w:sz w:val="22"/>
          <w:szCs w:val="22"/>
        </w:rPr>
        <w:t>, l</w:t>
      </w:r>
      <w:r w:rsidR="00AA3E94" w:rsidRPr="00B8252D">
        <w:rPr>
          <w:rFonts w:asciiTheme="minorHAnsi" w:hAnsiTheme="minorHAnsi" w:cstheme="minorHAnsi"/>
          <w:sz w:val="22"/>
          <w:szCs w:val="22"/>
        </w:rPr>
        <w:t xml:space="preserve">e Département </w:t>
      </w:r>
      <w:r w:rsidR="00A202BB">
        <w:rPr>
          <w:rFonts w:asciiTheme="minorHAnsi" w:hAnsiTheme="minorHAnsi" w:cstheme="minorHAnsi"/>
          <w:sz w:val="22"/>
          <w:szCs w:val="22"/>
        </w:rPr>
        <w:t>engage des</w:t>
      </w:r>
      <w:r>
        <w:rPr>
          <w:rFonts w:asciiTheme="minorHAnsi" w:hAnsiTheme="minorHAnsi" w:cstheme="minorHAnsi"/>
          <w:sz w:val="22"/>
          <w:szCs w:val="22"/>
        </w:rPr>
        <w:t xml:space="preserve"> moyens humains pour mobiliser</w:t>
      </w:r>
      <w:r w:rsidR="00A202BB">
        <w:rPr>
          <w:rFonts w:asciiTheme="minorHAnsi" w:hAnsiTheme="minorHAnsi" w:cstheme="minorHAnsi"/>
          <w:sz w:val="22"/>
          <w:szCs w:val="22"/>
        </w:rPr>
        <w:t xml:space="preserve"> et mettre en place</w:t>
      </w:r>
      <w:r w:rsidR="00AA3E94" w:rsidRPr="00B8252D">
        <w:rPr>
          <w:rFonts w:asciiTheme="minorHAnsi" w:hAnsiTheme="minorHAnsi" w:cstheme="minorHAnsi"/>
          <w:sz w:val="22"/>
          <w:szCs w:val="22"/>
        </w:rPr>
        <w:t xml:space="preserve"> </w:t>
      </w:r>
      <w:r w:rsidR="00A202BB" w:rsidRPr="00B8252D">
        <w:rPr>
          <w:rFonts w:asciiTheme="minorHAnsi" w:hAnsiTheme="minorHAnsi" w:cstheme="minorHAnsi"/>
          <w:sz w:val="22"/>
          <w:szCs w:val="22"/>
        </w:rPr>
        <w:t>la dotation qualité</w:t>
      </w:r>
      <w:r w:rsidR="00A202BB">
        <w:rPr>
          <w:rFonts w:asciiTheme="minorHAnsi" w:hAnsiTheme="minorHAnsi" w:cstheme="minorHAnsi"/>
          <w:sz w:val="22"/>
          <w:szCs w:val="22"/>
        </w:rPr>
        <w:t xml:space="preserve"> </w:t>
      </w:r>
      <w:r w:rsidR="00AA3E94" w:rsidRPr="00B8252D">
        <w:rPr>
          <w:rFonts w:asciiTheme="minorHAnsi" w:hAnsiTheme="minorHAnsi" w:cstheme="minorHAnsi"/>
          <w:sz w:val="22"/>
          <w:szCs w:val="22"/>
        </w:rPr>
        <w:t>dès 2024</w:t>
      </w:r>
      <w:r w:rsidR="00A202BB">
        <w:rPr>
          <w:rFonts w:asciiTheme="minorHAnsi" w:hAnsiTheme="minorHAnsi" w:cstheme="minorHAnsi"/>
          <w:sz w:val="22"/>
          <w:szCs w:val="22"/>
        </w:rPr>
        <w:t>.</w:t>
      </w:r>
      <w:r w:rsidR="00AA3E94" w:rsidRPr="00B8252D">
        <w:rPr>
          <w:rFonts w:asciiTheme="minorHAnsi" w:hAnsiTheme="minorHAnsi" w:cstheme="minorHAnsi"/>
          <w:sz w:val="22"/>
          <w:szCs w:val="22"/>
        </w:rPr>
        <w:t xml:space="preserve"> </w:t>
      </w:r>
      <w:r>
        <w:rPr>
          <w:rFonts w:asciiTheme="minorHAnsi" w:hAnsiTheme="minorHAnsi" w:cstheme="minorHAnsi"/>
          <w:sz w:val="22"/>
          <w:szCs w:val="22"/>
        </w:rPr>
        <w:t>Ce</w:t>
      </w:r>
      <w:r w:rsidR="00AA3E94" w:rsidRPr="00B8252D">
        <w:rPr>
          <w:rFonts w:asciiTheme="minorHAnsi" w:hAnsiTheme="minorHAnsi" w:cstheme="minorHAnsi"/>
          <w:sz w:val="22"/>
          <w:szCs w:val="22"/>
        </w:rPr>
        <w:t xml:space="preserve"> dispositif financé par l’Etat</w:t>
      </w:r>
      <w:r>
        <w:rPr>
          <w:rFonts w:asciiTheme="minorHAnsi" w:hAnsiTheme="minorHAnsi" w:cstheme="minorHAnsi"/>
          <w:sz w:val="22"/>
          <w:szCs w:val="22"/>
        </w:rPr>
        <w:t xml:space="preserve"> permettra </w:t>
      </w:r>
      <w:r w:rsidR="00605BAA">
        <w:rPr>
          <w:rFonts w:asciiTheme="minorHAnsi" w:hAnsiTheme="minorHAnsi" w:cstheme="minorHAnsi"/>
          <w:sz w:val="22"/>
          <w:szCs w:val="22"/>
        </w:rPr>
        <w:t xml:space="preserve">de soutenir le modèle financier des </w:t>
      </w:r>
      <w:r w:rsidR="00AA3E94" w:rsidRPr="00B8252D">
        <w:rPr>
          <w:rFonts w:asciiTheme="minorHAnsi" w:hAnsiTheme="minorHAnsi" w:cstheme="minorHAnsi"/>
          <w:sz w:val="22"/>
          <w:szCs w:val="22"/>
        </w:rPr>
        <w:t xml:space="preserve">SAD </w:t>
      </w:r>
      <w:r w:rsidR="00605BAA">
        <w:rPr>
          <w:rFonts w:asciiTheme="minorHAnsi" w:hAnsiTheme="minorHAnsi" w:cstheme="minorHAnsi"/>
          <w:sz w:val="22"/>
          <w:szCs w:val="22"/>
        </w:rPr>
        <w:t>tout en</w:t>
      </w:r>
      <w:r w:rsidR="00A202BB">
        <w:rPr>
          <w:rFonts w:asciiTheme="minorHAnsi" w:hAnsiTheme="minorHAnsi" w:cstheme="minorHAnsi"/>
          <w:sz w:val="22"/>
          <w:szCs w:val="22"/>
        </w:rPr>
        <w:t xml:space="preserve"> répond</w:t>
      </w:r>
      <w:r w:rsidR="00605BAA">
        <w:rPr>
          <w:rFonts w:asciiTheme="minorHAnsi" w:hAnsiTheme="minorHAnsi" w:cstheme="minorHAnsi"/>
          <w:sz w:val="22"/>
          <w:szCs w:val="22"/>
        </w:rPr>
        <w:t xml:space="preserve">ant </w:t>
      </w:r>
      <w:r w:rsidR="00A202BB">
        <w:rPr>
          <w:rFonts w:asciiTheme="minorHAnsi" w:hAnsiTheme="minorHAnsi" w:cstheme="minorHAnsi"/>
          <w:sz w:val="22"/>
          <w:szCs w:val="22"/>
        </w:rPr>
        <w:t xml:space="preserve">aux </w:t>
      </w:r>
      <w:r w:rsidR="00AA3E94" w:rsidRPr="00B8252D">
        <w:rPr>
          <w:rFonts w:asciiTheme="minorHAnsi" w:hAnsiTheme="minorHAnsi" w:cstheme="minorHAnsi"/>
          <w:sz w:val="22"/>
          <w:szCs w:val="22"/>
        </w:rPr>
        <w:t xml:space="preserve">priorités </w:t>
      </w:r>
      <w:r w:rsidR="00A202BB">
        <w:rPr>
          <w:rFonts w:asciiTheme="minorHAnsi" w:hAnsiTheme="minorHAnsi" w:cstheme="minorHAnsi"/>
          <w:sz w:val="22"/>
          <w:szCs w:val="22"/>
        </w:rPr>
        <w:t xml:space="preserve">départementales </w:t>
      </w:r>
      <w:r w:rsidR="00AA3E94" w:rsidRPr="00B8252D">
        <w:rPr>
          <w:rFonts w:asciiTheme="minorHAnsi" w:hAnsiTheme="minorHAnsi" w:cstheme="minorHAnsi"/>
          <w:sz w:val="22"/>
          <w:szCs w:val="22"/>
        </w:rPr>
        <w:t>identifiées dans les diagnostics</w:t>
      </w:r>
      <w:r w:rsidR="003A06CC">
        <w:rPr>
          <w:rFonts w:asciiTheme="minorHAnsi" w:hAnsiTheme="minorHAnsi" w:cstheme="minorHAnsi"/>
          <w:sz w:val="22"/>
          <w:szCs w:val="22"/>
        </w:rPr>
        <w:t xml:space="preserve"> au travers des objectifs retenus.</w:t>
      </w:r>
    </w:p>
    <w:p w14:paraId="4C2724AF" w14:textId="7AAA7308" w:rsidR="008869A6" w:rsidRPr="008F7BE9" w:rsidRDefault="00450292" w:rsidP="00AA3E94">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Par l’</w:t>
      </w:r>
      <w:r w:rsidR="00CC718B">
        <w:rPr>
          <w:rFonts w:asciiTheme="minorHAnsi" w:hAnsiTheme="minorHAnsi" w:cstheme="minorHAnsi"/>
          <w:sz w:val="22"/>
          <w:szCs w:val="22"/>
        </w:rPr>
        <w:t xml:space="preserve">objectif </w:t>
      </w:r>
      <w:r w:rsidR="008869A6">
        <w:rPr>
          <w:rFonts w:asciiTheme="minorHAnsi" w:hAnsiTheme="minorHAnsi" w:cstheme="minorHAnsi"/>
          <w:sz w:val="22"/>
          <w:szCs w:val="22"/>
        </w:rPr>
        <w:t>1,</w:t>
      </w:r>
      <w:r w:rsidR="00CC718B">
        <w:rPr>
          <w:rFonts w:asciiTheme="minorHAnsi" w:hAnsiTheme="minorHAnsi" w:cstheme="minorHAnsi"/>
          <w:sz w:val="22"/>
          <w:szCs w:val="22"/>
        </w:rPr>
        <w:t xml:space="preserve"> le Département </w:t>
      </w:r>
      <w:r w:rsidR="00CC718B" w:rsidRPr="008F7BE9">
        <w:rPr>
          <w:rFonts w:asciiTheme="minorHAnsi" w:hAnsiTheme="minorHAnsi" w:cstheme="minorHAnsi"/>
          <w:sz w:val="22"/>
          <w:szCs w:val="22"/>
        </w:rPr>
        <w:t xml:space="preserve">souhaite </w:t>
      </w:r>
      <w:r w:rsidR="008869A6" w:rsidRPr="008F7BE9">
        <w:rPr>
          <w:rFonts w:asciiTheme="minorHAnsi" w:hAnsiTheme="minorHAnsi" w:cstheme="minorHAnsi"/>
          <w:sz w:val="22"/>
          <w:szCs w:val="22"/>
        </w:rPr>
        <w:t xml:space="preserve">développer et </w:t>
      </w:r>
      <w:r w:rsidR="00CC718B" w:rsidRPr="008F7BE9">
        <w:rPr>
          <w:rFonts w:asciiTheme="minorHAnsi" w:hAnsiTheme="minorHAnsi" w:cstheme="minorHAnsi"/>
          <w:sz w:val="22"/>
          <w:szCs w:val="22"/>
        </w:rPr>
        <w:t xml:space="preserve">améliorer les services d’aide </w:t>
      </w:r>
      <w:r w:rsidR="00F8088E" w:rsidRPr="008F7BE9">
        <w:rPr>
          <w:rFonts w:asciiTheme="minorHAnsi" w:hAnsiTheme="minorHAnsi" w:cstheme="minorHAnsi"/>
          <w:sz w:val="22"/>
          <w:szCs w:val="22"/>
        </w:rPr>
        <w:t>aux personnes âgées et aux personnes en situation de handicap en forte perte d’autonomie</w:t>
      </w:r>
      <w:r w:rsidR="00F8088E" w:rsidRPr="008F7BE9" w:rsidDel="00F8088E">
        <w:rPr>
          <w:rFonts w:asciiTheme="minorHAnsi" w:hAnsiTheme="minorHAnsi" w:cstheme="minorHAnsi"/>
          <w:sz w:val="22"/>
          <w:szCs w:val="22"/>
        </w:rPr>
        <w:t xml:space="preserve"> </w:t>
      </w:r>
    </w:p>
    <w:p w14:paraId="44AC9995" w14:textId="77794E42" w:rsidR="00FF6B33" w:rsidRDefault="00FF6B33" w:rsidP="00AA3E94">
      <w:pPr>
        <w:pStyle w:val="NormalWeb"/>
        <w:spacing w:before="0" w:beforeAutospacing="0" w:after="0" w:afterAutospacing="0"/>
        <w:jc w:val="both"/>
        <w:rPr>
          <w:rFonts w:asciiTheme="minorHAnsi" w:hAnsiTheme="minorHAnsi" w:cstheme="minorHAnsi"/>
          <w:sz w:val="22"/>
          <w:szCs w:val="22"/>
        </w:rPr>
      </w:pPr>
      <w:r w:rsidRPr="008F7BE9">
        <w:rPr>
          <w:rFonts w:asciiTheme="minorHAnsi" w:hAnsiTheme="minorHAnsi" w:cstheme="minorHAnsi"/>
          <w:sz w:val="22"/>
          <w:szCs w:val="22"/>
        </w:rPr>
        <w:t>L’objectif 2 vise à apporter une valorisation financière aux SAD dont les missions</w:t>
      </w:r>
      <w:r>
        <w:rPr>
          <w:rFonts w:asciiTheme="minorHAnsi" w:hAnsiTheme="minorHAnsi" w:cstheme="minorHAnsi"/>
          <w:sz w:val="22"/>
          <w:szCs w:val="22"/>
        </w:rPr>
        <w:t xml:space="preserve"> induisent un travail sur des horaires de nuit, dimanches et jours fériés.</w:t>
      </w:r>
    </w:p>
    <w:p w14:paraId="210F7B43" w14:textId="2AD75F39" w:rsidR="00CC718B" w:rsidRDefault="008869A6" w:rsidP="00AA3E94">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Au </w:t>
      </w:r>
      <w:r w:rsidR="00704CD8">
        <w:rPr>
          <w:rFonts w:asciiTheme="minorHAnsi" w:hAnsiTheme="minorHAnsi" w:cstheme="minorHAnsi"/>
          <w:sz w:val="22"/>
          <w:szCs w:val="22"/>
        </w:rPr>
        <w:t>travers de</w:t>
      </w:r>
      <w:r>
        <w:rPr>
          <w:rFonts w:asciiTheme="minorHAnsi" w:hAnsiTheme="minorHAnsi" w:cstheme="minorHAnsi"/>
          <w:sz w:val="22"/>
          <w:szCs w:val="22"/>
        </w:rPr>
        <w:t xml:space="preserve"> l’objectif 3, le Département vise à encourager les interventions dans les zones plus excentrées et ainsi garantir une équité d’accès à tous les </w:t>
      </w:r>
      <w:r w:rsidR="00A91789">
        <w:rPr>
          <w:rFonts w:asciiTheme="minorHAnsi" w:hAnsiTheme="minorHAnsi" w:cstheme="minorHAnsi"/>
          <w:sz w:val="22"/>
          <w:szCs w:val="22"/>
        </w:rPr>
        <w:t>réunionnais</w:t>
      </w:r>
      <w:r>
        <w:rPr>
          <w:rFonts w:asciiTheme="minorHAnsi" w:hAnsiTheme="minorHAnsi" w:cstheme="minorHAnsi"/>
          <w:sz w:val="22"/>
          <w:szCs w:val="22"/>
        </w:rPr>
        <w:t xml:space="preserve"> </w:t>
      </w:r>
      <w:r w:rsidR="00FF6B33">
        <w:rPr>
          <w:rFonts w:asciiTheme="minorHAnsi" w:hAnsiTheme="minorHAnsi" w:cstheme="minorHAnsi"/>
          <w:sz w:val="22"/>
          <w:szCs w:val="22"/>
        </w:rPr>
        <w:t>de</w:t>
      </w:r>
      <w:r>
        <w:rPr>
          <w:rFonts w:asciiTheme="minorHAnsi" w:hAnsiTheme="minorHAnsi" w:cstheme="minorHAnsi"/>
          <w:sz w:val="22"/>
          <w:szCs w:val="22"/>
        </w:rPr>
        <w:t xml:space="preserve"> l’aide à domicile.</w:t>
      </w:r>
    </w:p>
    <w:p w14:paraId="74EDFAB7" w14:textId="499DD1B3" w:rsidR="00B473DD" w:rsidRDefault="001932B0" w:rsidP="00AA3E94">
      <w:pPr>
        <w:pStyle w:val="NormalWeb"/>
        <w:spacing w:before="0" w:beforeAutospacing="0" w:after="0" w:afterAutospacing="0"/>
        <w:jc w:val="both"/>
        <w:rPr>
          <w:rFonts w:asciiTheme="minorHAnsi" w:hAnsiTheme="minorHAnsi" w:cstheme="minorHAnsi"/>
          <w:sz w:val="22"/>
          <w:szCs w:val="22"/>
        </w:rPr>
      </w:pPr>
      <w:r w:rsidRPr="00CB55B4">
        <w:rPr>
          <w:rFonts w:asciiTheme="minorHAnsi" w:hAnsiTheme="minorHAnsi" w:cstheme="minorHAnsi"/>
          <w:sz w:val="22"/>
          <w:szCs w:val="22"/>
        </w:rPr>
        <w:t xml:space="preserve">Avec l’objectif </w:t>
      </w:r>
      <w:r w:rsidR="00A91789">
        <w:rPr>
          <w:rFonts w:asciiTheme="minorHAnsi" w:hAnsiTheme="minorHAnsi" w:cstheme="minorHAnsi"/>
          <w:sz w:val="22"/>
          <w:szCs w:val="22"/>
        </w:rPr>
        <w:t>4</w:t>
      </w:r>
      <w:r w:rsidRPr="00CB55B4">
        <w:rPr>
          <w:rFonts w:asciiTheme="minorHAnsi" w:hAnsiTheme="minorHAnsi" w:cstheme="minorHAnsi"/>
          <w:sz w:val="22"/>
          <w:szCs w:val="22"/>
        </w:rPr>
        <w:t>, le Département cherche à améliorer les conditions de travail des aides à domicile.</w:t>
      </w:r>
    </w:p>
    <w:p w14:paraId="391A88C1" w14:textId="77777777" w:rsidR="00A202BB" w:rsidRDefault="00A202BB" w:rsidP="00AA3E94">
      <w:pPr>
        <w:pStyle w:val="NormalWeb"/>
        <w:spacing w:before="0" w:beforeAutospacing="0" w:after="0" w:afterAutospacing="0"/>
        <w:jc w:val="both"/>
        <w:rPr>
          <w:rFonts w:asciiTheme="minorHAnsi" w:hAnsiTheme="minorHAnsi" w:cstheme="minorHAnsi"/>
          <w:sz w:val="22"/>
          <w:szCs w:val="22"/>
        </w:rPr>
      </w:pPr>
    </w:p>
    <w:p w14:paraId="53EC468E" w14:textId="77777777" w:rsidR="00352A38" w:rsidRDefault="00352A38" w:rsidP="00AA3E94">
      <w:pPr>
        <w:pStyle w:val="NormalWeb"/>
        <w:spacing w:before="0" w:beforeAutospacing="0" w:after="0" w:afterAutospacing="0"/>
        <w:jc w:val="both"/>
        <w:rPr>
          <w:rFonts w:asciiTheme="minorHAnsi" w:hAnsiTheme="minorHAnsi" w:cstheme="minorHAnsi"/>
          <w:sz w:val="22"/>
          <w:szCs w:val="22"/>
        </w:rPr>
      </w:pPr>
    </w:p>
    <w:p w14:paraId="0A06C034" w14:textId="2E696B0E" w:rsidR="00DD40B3" w:rsidRDefault="00A202BB" w:rsidP="006E7127">
      <w:pPr>
        <w:pStyle w:val="NormalWeb"/>
        <w:spacing w:before="0" w:beforeAutospacing="0" w:after="240" w:afterAutospacing="0"/>
        <w:jc w:val="both"/>
      </w:pPr>
      <w:r>
        <w:rPr>
          <w:rFonts w:asciiTheme="minorHAnsi" w:hAnsiTheme="minorHAnsi" w:cstheme="minorHAnsi"/>
          <w:sz w:val="22"/>
          <w:szCs w:val="22"/>
        </w:rPr>
        <w:t xml:space="preserve">Souhaitant que cette dotation bénéficie à l’ensemble des SAD, le Département a choisi des </w:t>
      </w:r>
      <w:r w:rsidR="003A06CC">
        <w:rPr>
          <w:rFonts w:asciiTheme="minorHAnsi" w:hAnsiTheme="minorHAnsi" w:cstheme="minorHAnsi"/>
          <w:sz w:val="22"/>
          <w:szCs w:val="22"/>
        </w:rPr>
        <w:t xml:space="preserve">indicateurs </w:t>
      </w:r>
      <w:r>
        <w:rPr>
          <w:rFonts w:asciiTheme="minorHAnsi" w:hAnsiTheme="minorHAnsi" w:cstheme="minorHAnsi"/>
          <w:sz w:val="22"/>
          <w:szCs w:val="22"/>
        </w:rPr>
        <w:t>simples et facilement identifiable</w:t>
      </w:r>
      <w:r w:rsidR="003A06CC">
        <w:rPr>
          <w:rFonts w:asciiTheme="minorHAnsi" w:hAnsiTheme="minorHAnsi" w:cstheme="minorHAnsi"/>
          <w:sz w:val="22"/>
          <w:szCs w:val="22"/>
        </w:rPr>
        <w:t>s</w:t>
      </w:r>
      <w:r>
        <w:rPr>
          <w:rFonts w:asciiTheme="minorHAnsi" w:hAnsiTheme="minorHAnsi" w:cstheme="minorHAnsi"/>
          <w:sz w:val="22"/>
          <w:szCs w:val="22"/>
        </w:rPr>
        <w:t xml:space="preserve"> afin de </w:t>
      </w:r>
      <w:r w:rsidR="00FF6B33">
        <w:rPr>
          <w:rFonts w:asciiTheme="minorHAnsi" w:hAnsiTheme="minorHAnsi" w:cstheme="minorHAnsi"/>
          <w:sz w:val="22"/>
          <w:szCs w:val="22"/>
        </w:rPr>
        <w:t>faciliter</w:t>
      </w:r>
      <w:r w:rsidR="003A06CC">
        <w:rPr>
          <w:rFonts w:asciiTheme="minorHAnsi" w:hAnsiTheme="minorHAnsi" w:cstheme="minorHAnsi"/>
          <w:sz w:val="22"/>
          <w:szCs w:val="22"/>
        </w:rPr>
        <w:t xml:space="preserve"> les candidatures des services d’aide à domicile, ainsi que </w:t>
      </w:r>
      <w:r>
        <w:rPr>
          <w:rFonts w:asciiTheme="minorHAnsi" w:hAnsiTheme="minorHAnsi" w:cstheme="minorHAnsi"/>
          <w:sz w:val="22"/>
          <w:szCs w:val="22"/>
        </w:rPr>
        <w:t>l</w:t>
      </w:r>
      <w:r w:rsidR="003A06CC">
        <w:rPr>
          <w:rFonts w:asciiTheme="minorHAnsi" w:hAnsiTheme="minorHAnsi" w:cstheme="minorHAnsi"/>
          <w:sz w:val="22"/>
          <w:szCs w:val="22"/>
        </w:rPr>
        <w:t>e contrôle de la réalisation de</w:t>
      </w:r>
      <w:r>
        <w:rPr>
          <w:rFonts w:asciiTheme="minorHAnsi" w:hAnsiTheme="minorHAnsi" w:cstheme="minorHAnsi"/>
          <w:sz w:val="22"/>
          <w:szCs w:val="22"/>
        </w:rPr>
        <w:t>s</w:t>
      </w:r>
      <w:r w:rsidR="003A06CC">
        <w:rPr>
          <w:rFonts w:asciiTheme="minorHAnsi" w:hAnsiTheme="minorHAnsi" w:cstheme="minorHAnsi"/>
          <w:sz w:val="22"/>
          <w:szCs w:val="22"/>
        </w:rPr>
        <w:t xml:space="preserve"> </w:t>
      </w:r>
      <w:r>
        <w:rPr>
          <w:rFonts w:asciiTheme="minorHAnsi" w:hAnsiTheme="minorHAnsi" w:cstheme="minorHAnsi"/>
          <w:sz w:val="22"/>
          <w:szCs w:val="22"/>
        </w:rPr>
        <w:t>objectifs.</w:t>
      </w:r>
    </w:p>
    <w:p w14:paraId="1A2D4CB7" w14:textId="1E36D575" w:rsidR="004C0BD9" w:rsidRDefault="004C0BD9" w:rsidP="0076112E">
      <w:pPr>
        <w:jc w:val="both"/>
      </w:pPr>
      <w:r>
        <w:t>Le présent appel à candidature</w:t>
      </w:r>
      <w:r w:rsidR="00614ACD">
        <w:t>s</w:t>
      </w:r>
      <w:r>
        <w:t xml:space="preserve"> vise à sélectionner les SAD pouvant bénéficier de </w:t>
      </w:r>
      <w:r w:rsidR="00DD40B3">
        <w:t>la</w:t>
      </w:r>
      <w:r>
        <w:t xml:space="preserve"> dotation complémentaire</w:t>
      </w:r>
      <w:r w:rsidR="00011977">
        <w:t xml:space="preserve"> pour </w:t>
      </w:r>
      <w:r w:rsidR="00DD40B3">
        <w:t xml:space="preserve">le financement </w:t>
      </w:r>
      <w:r w:rsidR="00011977">
        <w:t>d’actions répondant</w:t>
      </w:r>
      <w:r w:rsidR="00DD40B3">
        <w:t xml:space="preserve"> </w:t>
      </w:r>
      <w:r w:rsidR="00011977">
        <w:t xml:space="preserve">aux objectifs prioritaires du </w:t>
      </w:r>
      <w:r w:rsidR="00FF6B33">
        <w:t>D</w:t>
      </w:r>
      <w:r w:rsidR="00011977">
        <w:t xml:space="preserve">épartement. Les services retenus à l’issue de </w:t>
      </w:r>
      <w:r w:rsidR="00D23F37">
        <w:t>l’appel à candidature</w:t>
      </w:r>
      <w:r w:rsidR="00614ACD">
        <w:t>s</w:t>
      </w:r>
      <w:r w:rsidR="00011977">
        <w:t xml:space="preserve"> s’engage</w:t>
      </w:r>
      <w:r w:rsidR="00F03188">
        <w:t>ro</w:t>
      </w:r>
      <w:r w:rsidR="00D23F37">
        <w:t>nt</w:t>
      </w:r>
      <w:r w:rsidR="00011977">
        <w:t xml:space="preserve"> ensuite dans un processus de contractualisation avec les services du département. Ce processus doit conduire à la signature, au plus </w:t>
      </w:r>
      <w:r w:rsidR="00011977">
        <w:lastRenderedPageBreak/>
        <w:t>tard un an après la notification des résultats de l’appel à candidature</w:t>
      </w:r>
      <w:r w:rsidR="00614ACD">
        <w:t>s</w:t>
      </w:r>
      <w:r w:rsidR="00011977">
        <w:t xml:space="preserve">, à </w:t>
      </w:r>
      <w:r w:rsidR="00F40C54">
        <w:t xml:space="preserve">la signature d’un CPOM </w:t>
      </w:r>
      <w:r w:rsidR="00D65931">
        <w:t xml:space="preserve">tel que </w:t>
      </w:r>
      <w:r w:rsidR="00F40C54">
        <w:t>prévu par l’article L.313-11-1 du CASF</w:t>
      </w:r>
      <w:r w:rsidR="00DD40B3">
        <w:t>. Le CPOM ou l’avenant précisent,</w:t>
      </w:r>
      <w:r w:rsidR="00F40C54">
        <w:t xml:space="preserve"> notamment, les conditions de mise en œuvre de la dotation complémentaire pour le service.</w:t>
      </w:r>
    </w:p>
    <w:p w14:paraId="56E4CEB0" w14:textId="109034DF" w:rsidR="00F40C54" w:rsidRDefault="00011977" w:rsidP="0076112E">
      <w:pPr>
        <w:jc w:val="both"/>
      </w:pPr>
      <w:r>
        <w:t>Conformément au décret n° 2022</w:t>
      </w:r>
      <w:r w:rsidR="003A2E28">
        <w:t>-735 du 28 avril 2022</w:t>
      </w:r>
      <w:r w:rsidR="0076112E">
        <w:t>, l</w:t>
      </w:r>
      <w:r>
        <w:t>e présent appel à candidature</w:t>
      </w:r>
      <w:r w:rsidR="00614ACD">
        <w:t>s</w:t>
      </w:r>
      <w:r>
        <w:t xml:space="preserve"> </w:t>
      </w:r>
      <w:r w:rsidR="00F40C54">
        <w:t>sera</w:t>
      </w:r>
      <w:r>
        <w:t xml:space="preserve"> renouvelé tous les ans </w:t>
      </w:r>
      <w:r w:rsidR="00F40C54">
        <w:t>jusqu’au 31 décembre 20</w:t>
      </w:r>
      <w:r w:rsidR="004E594E">
        <w:t>3</w:t>
      </w:r>
      <w:r w:rsidR="00F40C54">
        <w:t xml:space="preserve">0, ou lorsque l’ensemble des services du département aura intégré le dispositif. </w:t>
      </w:r>
    </w:p>
    <w:p w14:paraId="22DA1759" w14:textId="00711C3B" w:rsidR="00D23F37" w:rsidRDefault="002A1B3F" w:rsidP="0076112E">
      <w:pPr>
        <w:jc w:val="both"/>
        <w:rPr>
          <w:b/>
        </w:rPr>
      </w:pPr>
      <w:r>
        <w:t xml:space="preserve">Une notice explicative relative à la mise en œuvre de la dotation complémentaire a été rédigée par la direction générale de la cohésion sociale (DGCS) et est consultable au lien suivant : </w:t>
      </w:r>
      <w:hyperlink r:id="rId12" w:history="1">
        <w:r w:rsidR="00704CD8">
          <w:rPr>
            <w:rStyle w:val="Lienhypertexte"/>
            <w:bCs/>
          </w:rPr>
          <w:t>https://sante.gouv.fr/IMG/docx/reforme-sad-2022-notice-explicative-et-faq-02.docx</w:t>
        </w:r>
      </w:hyperlink>
    </w:p>
    <w:p w14:paraId="7492DF1A" w14:textId="7B8DCB67" w:rsidR="007E19CC" w:rsidRDefault="007E19CC">
      <w:r>
        <w:br w:type="page"/>
      </w:r>
    </w:p>
    <w:p w14:paraId="23BE69E8" w14:textId="77777777" w:rsidR="00D23F37" w:rsidRPr="00D23F37" w:rsidRDefault="00D23F37" w:rsidP="00E51312">
      <w:pPr>
        <w:pStyle w:val="Titre2"/>
      </w:pPr>
      <w:r w:rsidRPr="00D23F37">
        <w:lastRenderedPageBreak/>
        <w:t>Services éligibles</w:t>
      </w:r>
    </w:p>
    <w:p w14:paraId="5AF1A213" w14:textId="53EA6D38" w:rsidR="003D5E9D" w:rsidRDefault="00D23F37" w:rsidP="0076112E">
      <w:pPr>
        <w:jc w:val="both"/>
      </w:pPr>
      <w:r>
        <w:t>Est éligible à la dotation complémentaire</w:t>
      </w:r>
      <w:r w:rsidR="008F0F64">
        <w:t xml:space="preserve"> sur les heures APA et PCH</w:t>
      </w:r>
      <w:r>
        <w:t xml:space="preserve">, tout service </w:t>
      </w:r>
      <w:r w:rsidR="00B4423E">
        <w:t>autonomie</w:t>
      </w:r>
      <w:r>
        <w:t xml:space="preserve"> à domicile prestataire</w:t>
      </w:r>
      <w:r w:rsidR="003A2E28">
        <w:t xml:space="preserve"> ou service polyvalent d’aide et de soins à domicile au titre de son activité d’aide</w:t>
      </w:r>
      <w:r>
        <w:t xml:space="preserve"> relevant des 6° et</w:t>
      </w:r>
      <w:r w:rsidR="003A2E28">
        <w:t>/ou</w:t>
      </w:r>
      <w:r>
        <w:t xml:space="preserve"> 7° du I de l’article L. 312-1 du code de l’action sociale et des familles</w:t>
      </w:r>
      <w:r w:rsidR="003B5415">
        <w:t>.</w:t>
      </w:r>
      <w:r w:rsidR="00B03146">
        <w:t xml:space="preserve"> </w:t>
      </w:r>
      <w:r w:rsidR="00607E2F" w:rsidRPr="00607E2F">
        <w:t>Afin que la candidature de la structure soit recevable en l’état, il est impératif de satisfaire aux critères suivants</w:t>
      </w:r>
      <w:r w:rsidR="00607E2F">
        <w:t xml:space="preserve"> </w:t>
      </w:r>
      <w:r w:rsidR="00821DD9">
        <w:t xml:space="preserve">: </w:t>
      </w:r>
    </w:p>
    <w:p w14:paraId="099FECA4" w14:textId="4FE36370" w:rsidR="00E51312" w:rsidRPr="009A2406" w:rsidRDefault="00E51312" w:rsidP="00E51312">
      <w:pPr>
        <w:pStyle w:val="Paragraphedeliste"/>
        <w:numPr>
          <w:ilvl w:val="0"/>
          <w:numId w:val="20"/>
        </w:numPr>
        <w:spacing w:after="0" w:line="264" w:lineRule="auto"/>
        <w:jc w:val="both"/>
        <w:rPr>
          <w:rFonts w:cstheme="minorHAnsi"/>
        </w:rPr>
      </w:pPr>
      <w:r w:rsidRPr="009A2406">
        <w:rPr>
          <w:rFonts w:cstheme="minorHAnsi"/>
        </w:rPr>
        <w:t>Être autorisé sur le territoire du département d</w:t>
      </w:r>
      <w:r>
        <w:rPr>
          <w:rFonts w:cstheme="minorHAnsi"/>
        </w:rPr>
        <w:t>e l</w:t>
      </w:r>
      <w:r w:rsidR="00B7630B">
        <w:rPr>
          <w:rFonts w:cstheme="minorHAnsi"/>
        </w:rPr>
        <w:t xml:space="preserve">a </w:t>
      </w:r>
      <w:r w:rsidR="00352A38">
        <w:rPr>
          <w:rFonts w:cstheme="minorHAnsi"/>
        </w:rPr>
        <w:t>Réunion</w:t>
      </w:r>
      <w:r w:rsidR="00EE26CC">
        <w:rPr>
          <w:rFonts w:cstheme="minorHAnsi"/>
        </w:rPr>
        <w:t xml:space="preserve"> </w:t>
      </w:r>
      <w:r w:rsidR="000702B5">
        <w:rPr>
          <w:rFonts w:cstheme="minorHAnsi"/>
        </w:rPr>
        <w:t>et y avoir en activité son siège ou une antenne</w:t>
      </w:r>
      <w:r w:rsidRPr="009A2406">
        <w:rPr>
          <w:rFonts w:cstheme="minorHAnsi"/>
        </w:rPr>
        <w:t xml:space="preserve"> ; </w:t>
      </w:r>
    </w:p>
    <w:p w14:paraId="57461363" w14:textId="77777777" w:rsidR="00E51312" w:rsidRPr="009A2406" w:rsidRDefault="00E51312" w:rsidP="00E51312">
      <w:pPr>
        <w:pStyle w:val="Paragraphedeliste"/>
        <w:numPr>
          <w:ilvl w:val="0"/>
          <w:numId w:val="20"/>
        </w:numPr>
        <w:spacing w:after="0" w:line="264" w:lineRule="auto"/>
        <w:jc w:val="both"/>
        <w:rPr>
          <w:rFonts w:cstheme="minorHAnsi"/>
        </w:rPr>
      </w:pPr>
      <w:r w:rsidRPr="009A2406">
        <w:rPr>
          <w:rFonts w:cstheme="minorHAnsi"/>
        </w:rPr>
        <w:t>Ne pas être dans une procédure de redressement judiciaire ou de dépôt de bilan ;</w:t>
      </w:r>
    </w:p>
    <w:p w14:paraId="3662A591" w14:textId="77777777" w:rsidR="00E51312" w:rsidRPr="009A2406" w:rsidRDefault="00E51312" w:rsidP="00E51312">
      <w:pPr>
        <w:pStyle w:val="Paragraphedeliste"/>
        <w:numPr>
          <w:ilvl w:val="0"/>
          <w:numId w:val="20"/>
        </w:numPr>
        <w:spacing w:after="0" w:line="264" w:lineRule="auto"/>
        <w:jc w:val="both"/>
        <w:rPr>
          <w:rFonts w:cstheme="minorHAnsi"/>
        </w:rPr>
      </w:pPr>
      <w:r w:rsidRPr="009A2406">
        <w:rPr>
          <w:rFonts w:cstheme="minorHAnsi"/>
        </w:rPr>
        <w:t xml:space="preserve">Être à jour de ses obligations déclaratives fiscales et sociales ou être engagé dans un processus de régularisation de ses paiements ; </w:t>
      </w:r>
    </w:p>
    <w:p w14:paraId="01767509" w14:textId="77777777" w:rsidR="00E51312" w:rsidRPr="009A2406" w:rsidRDefault="00E51312" w:rsidP="00E51312">
      <w:pPr>
        <w:pStyle w:val="Paragraphedeliste"/>
        <w:numPr>
          <w:ilvl w:val="0"/>
          <w:numId w:val="20"/>
        </w:numPr>
        <w:spacing w:after="0" w:line="264" w:lineRule="auto"/>
        <w:jc w:val="both"/>
        <w:rPr>
          <w:rFonts w:cstheme="minorHAnsi"/>
        </w:rPr>
      </w:pPr>
      <w:r w:rsidRPr="009A2406">
        <w:rPr>
          <w:rFonts w:cstheme="minorHAnsi"/>
        </w:rPr>
        <w:t xml:space="preserve">Assurer des prestations auprès des publics visés aux 6° et 7° du I de l'article L. 312-1 du CASF, financées au titre de l’Allocation Personnalisée d’Autonomie (APA) et de la Prestation de Compensation du Handicap (PCH) ; </w:t>
      </w:r>
    </w:p>
    <w:p w14:paraId="38748714" w14:textId="77777777" w:rsidR="00E51312" w:rsidRPr="009A2406" w:rsidRDefault="00E51312" w:rsidP="00E51312">
      <w:pPr>
        <w:pStyle w:val="Paragraphedeliste"/>
        <w:numPr>
          <w:ilvl w:val="0"/>
          <w:numId w:val="20"/>
        </w:numPr>
        <w:spacing w:after="0" w:line="264" w:lineRule="auto"/>
        <w:jc w:val="both"/>
        <w:rPr>
          <w:rFonts w:cstheme="minorHAnsi"/>
        </w:rPr>
      </w:pPr>
      <w:r w:rsidRPr="009A2406">
        <w:rPr>
          <w:rFonts w:cstheme="minorHAnsi"/>
        </w:rPr>
        <w:t xml:space="preserve">Disposer d’une comptabilité analytique </w:t>
      </w:r>
      <w:r>
        <w:rPr>
          <w:rFonts w:cstheme="minorHAnsi"/>
        </w:rPr>
        <w:t>permettant</w:t>
      </w:r>
      <w:r w:rsidRPr="009A2406">
        <w:rPr>
          <w:rFonts w:cstheme="minorHAnsi"/>
        </w:rPr>
        <w:t xml:space="preserve"> d’isoler les interventions financées par le Département et les interventions des autres financeurs. Autrement dit, le SAD doit présenter une comptabilité analytique basé sur son activité réalisée auprès des bénéficiaires APA, PCH et aide sociale si ce dernier dispose de l’habilitation à l’aide sociale ; </w:t>
      </w:r>
    </w:p>
    <w:p w14:paraId="696ED591" w14:textId="0F04B914" w:rsidR="00E51312" w:rsidRDefault="00283553" w:rsidP="00E51312">
      <w:pPr>
        <w:pStyle w:val="Paragraphedeliste"/>
        <w:numPr>
          <w:ilvl w:val="0"/>
          <w:numId w:val="20"/>
        </w:numPr>
        <w:spacing w:after="0" w:line="264" w:lineRule="auto"/>
        <w:jc w:val="both"/>
        <w:rPr>
          <w:rFonts w:cstheme="minorHAnsi"/>
        </w:rPr>
      </w:pPr>
      <w:r>
        <w:rPr>
          <w:rFonts w:cstheme="minorHAnsi"/>
        </w:rPr>
        <w:t xml:space="preserve">Utiliser un logiciel de télégestion et être en télétransmission des données de facturation </w:t>
      </w:r>
      <w:r w:rsidR="007100A2">
        <w:rPr>
          <w:rFonts w:cstheme="minorHAnsi"/>
        </w:rPr>
        <w:t xml:space="preserve">sur la plateforme du Département. </w:t>
      </w:r>
    </w:p>
    <w:p w14:paraId="013CA9FE" w14:textId="2FBFC4FB" w:rsidR="00297AC6" w:rsidRPr="00297AC6" w:rsidRDefault="00297AC6" w:rsidP="00297AC6">
      <w:pPr>
        <w:pStyle w:val="Paragraphedeliste"/>
        <w:numPr>
          <w:ilvl w:val="0"/>
          <w:numId w:val="20"/>
        </w:numPr>
        <w:spacing w:after="0" w:line="264" w:lineRule="auto"/>
        <w:jc w:val="both"/>
        <w:rPr>
          <w:rFonts w:cstheme="minorHAnsi"/>
        </w:rPr>
      </w:pPr>
      <w:r w:rsidRPr="00297AC6">
        <w:rPr>
          <w:rFonts w:cstheme="minorHAnsi"/>
        </w:rPr>
        <w:t>Les SAD contrôlés et dont les injonctions ne sont pas levées au 1</w:t>
      </w:r>
      <w:r w:rsidR="00877C48">
        <w:rPr>
          <w:rFonts w:cstheme="minorHAnsi"/>
        </w:rPr>
        <w:t>0</w:t>
      </w:r>
      <w:r w:rsidRPr="00297AC6">
        <w:rPr>
          <w:rFonts w:cstheme="minorHAnsi"/>
        </w:rPr>
        <w:t xml:space="preserve"> </w:t>
      </w:r>
      <w:r w:rsidR="00877C48">
        <w:rPr>
          <w:rFonts w:cstheme="minorHAnsi"/>
        </w:rPr>
        <w:t>octobre</w:t>
      </w:r>
      <w:r w:rsidRPr="00297AC6">
        <w:rPr>
          <w:rFonts w:cstheme="minorHAnsi"/>
        </w:rPr>
        <w:t xml:space="preserve"> 202</w:t>
      </w:r>
      <w:r w:rsidR="00877C48">
        <w:rPr>
          <w:rFonts w:cstheme="minorHAnsi"/>
        </w:rPr>
        <w:t>5</w:t>
      </w:r>
      <w:r w:rsidRPr="00297AC6">
        <w:rPr>
          <w:rFonts w:cstheme="minorHAnsi"/>
        </w:rPr>
        <w:t xml:space="preserve"> ne sont pas éligibles.</w:t>
      </w:r>
    </w:p>
    <w:p w14:paraId="60B6A9B1" w14:textId="77777777" w:rsidR="00283553" w:rsidRDefault="00283553" w:rsidP="00283553">
      <w:pPr>
        <w:pStyle w:val="Paragraphedeliste"/>
        <w:spacing w:after="0" w:line="264" w:lineRule="auto"/>
        <w:jc w:val="both"/>
        <w:rPr>
          <w:rFonts w:cstheme="minorHAnsi"/>
        </w:rPr>
      </w:pPr>
    </w:p>
    <w:p w14:paraId="09FD5FFE" w14:textId="7DA6F70A" w:rsidR="00025355" w:rsidRDefault="003B5415" w:rsidP="00025355">
      <w:pPr>
        <w:spacing w:after="0" w:line="264" w:lineRule="auto"/>
        <w:jc w:val="both"/>
        <w:rPr>
          <w:rFonts w:cstheme="minorHAnsi"/>
        </w:rPr>
      </w:pPr>
      <w:r w:rsidRPr="00B03146">
        <w:rPr>
          <w:rFonts w:cstheme="minorHAnsi"/>
        </w:rPr>
        <w:t>Le statut juridique, l’habilitation à l’aide sociale ou un volume minimal d’heures prestées au titre de l’APA et de la PCH ne constituent pas des critères d’éligibilité</w:t>
      </w:r>
      <w:r w:rsidR="00680861" w:rsidRPr="00B03146">
        <w:rPr>
          <w:rFonts w:cstheme="minorHAnsi"/>
        </w:rPr>
        <w:t>.</w:t>
      </w:r>
    </w:p>
    <w:p w14:paraId="4B7338DA" w14:textId="77777777" w:rsidR="00025355" w:rsidRPr="00025355" w:rsidRDefault="00025355" w:rsidP="00025355">
      <w:pPr>
        <w:spacing w:after="0" w:line="264" w:lineRule="auto"/>
        <w:jc w:val="both"/>
        <w:rPr>
          <w:rFonts w:cstheme="minorHAnsi"/>
        </w:rPr>
      </w:pPr>
    </w:p>
    <w:p w14:paraId="6E0B8AE3" w14:textId="73441281" w:rsidR="00025355" w:rsidRDefault="00025355" w:rsidP="00AF053E">
      <w:pPr>
        <w:pStyle w:val="Titre2"/>
      </w:pPr>
      <w:r>
        <w:t>Articulation avec les CPOM actuellement en vigueur (SAD tarifés)</w:t>
      </w:r>
    </w:p>
    <w:p w14:paraId="5600F43F" w14:textId="64CB6F05" w:rsidR="00025355" w:rsidRDefault="00025355" w:rsidP="00025355">
      <w:pPr>
        <w:jc w:val="both"/>
      </w:pPr>
      <w:r>
        <w:t>Au regard également de la modification dans les objectifs ainsi que les modalités de calcul de la dotation, la signature d’un CPOM à l’issue du présent AAC viendra abroger le CPOM précédent, qui sera intégralement remplacé par le nouveau.</w:t>
      </w:r>
    </w:p>
    <w:p w14:paraId="0E1C50F4" w14:textId="77777777" w:rsidR="00025355" w:rsidRPr="00025355" w:rsidRDefault="00025355" w:rsidP="00025355"/>
    <w:p w14:paraId="46C53E97" w14:textId="08277DA3" w:rsidR="002E0323" w:rsidRPr="00AF053E" w:rsidRDefault="00E31707" w:rsidP="00AF053E">
      <w:pPr>
        <w:pStyle w:val="Titre2"/>
      </w:pPr>
      <w:r>
        <w:t>Objectifs</w:t>
      </w:r>
      <w:r w:rsidR="00AE6EAA">
        <w:t xml:space="preserve"> prioritaires du département</w:t>
      </w:r>
      <w:r w:rsidR="002E0323">
        <w:t xml:space="preserve"> et </w:t>
      </w:r>
      <w:r w:rsidR="002F6A66">
        <w:t>éléments financiers utiles à la détermination du montant de la dotation</w:t>
      </w:r>
    </w:p>
    <w:p w14:paraId="74DDF56E" w14:textId="14FC4B31" w:rsidR="00571676" w:rsidRDefault="002E0323" w:rsidP="00571676">
      <w:pPr>
        <w:pStyle w:val="Titre3"/>
      </w:pPr>
      <w:r w:rsidRPr="00E51312">
        <w:t>Présentation des objectifs</w:t>
      </w:r>
      <w:r w:rsidR="00E51312">
        <w:t xml:space="preserve"> et actions</w:t>
      </w:r>
      <w:r w:rsidRPr="00E51312">
        <w:t xml:space="preserve"> prioritaires retenus par le département, parmi les six objectifs énumérés par l’article L. 314-2-2 CASF</w:t>
      </w:r>
    </w:p>
    <w:p w14:paraId="2173C98E" w14:textId="77777777" w:rsidR="00A91789" w:rsidRPr="00A91789" w:rsidRDefault="00A91789" w:rsidP="00A91789"/>
    <w:tbl>
      <w:tblPr>
        <w:tblStyle w:val="Grilledutableau"/>
        <w:tblW w:w="5000" w:type="pct"/>
        <w:tblLook w:val="04A0" w:firstRow="1" w:lastRow="0" w:firstColumn="1" w:lastColumn="0" w:noHBand="0" w:noVBand="1"/>
      </w:tblPr>
      <w:tblGrid>
        <w:gridCol w:w="3257"/>
        <w:gridCol w:w="3117"/>
        <w:gridCol w:w="2688"/>
      </w:tblGrid>
      <w:tr w:rsidR="00644555" w:rsidRPr="00774A2A" w14:paraId="2991A6B9" w14:textId="77777777" w:rsidTr="00644555">
        <w:trPr>
          <w:trHeight w:val="289"/>
        </w:trPr>
        <w:tc>
          <w:tcPr>
            <w:tcW w:w="1797" w:type="pct"/>
            <w:shd w:val="clear" w:color="auto" w:fill="8496B0" w:themeFill="text2" w:themeFillTint="99"/>
          </w:tcPr>
          <w:p w14:paraId="40B6EA45" w14:textId="77777777" w:rsidR="00644555" w:rsidRPr="00774A2A" w:rsidRDefault="00644555" w:rsidP="000A0EDC">
            <w:pPr>
              <w:jc w:val="center"/>
              <w:rPr>
                <w:b/>
                <w:bCs/>
                <w:i/>
                <w:iCs/>
              </w:rPr>
            </w:pPr>
            <w:r w:rsidRPr="00774A2A">
              <w:rPr>
                <w:b/>
                <w:bCs/>
                <w:i/>
                <w:iCs/>
              </w:rPr>
              <w:t>Description</w:t>
            </w:r>
          </w:p>
          <w:p w14:paraId="44463D78" w14:textId="77777777" w:rsidR="00644555" w:rsidRPr="00774A2A" w:rsidRDefault="00644555" w:rsidP="000A0EDC">
            <w:pPr>
              <w:jc w:val="center"/>
              <w:rPr>
                <w:b/>
                <w:bCs/>
                <w:i/>
                <w:iCs/>
              </w:rPr>
            </w:pPr>
          </w:p>
        </w:tc>
        <w:tc>
          <w:tcPr>
            <w:tcW w:w="1720" w:type="pct"/>
            <w:shd w:val="clear" w:color="auto" w:fill="ACB9CA" w:themeFill="text2" w:themeFillTint="66"/>
          </w:tcPr>
          <w:p w14:paraId="55B10DB8" w14:textId="77777777" w:rsidR="00644555" w:rsidRPr="00774A2A" w:rsidRDefault="00644555" w:rsidP="000A0EDC">
            <w:pPr>
              <w:jc w:val="center"/>
              <w:rPr>
                <w:b/>
                <w:bCs/>
                <w:i/>
                <w:iCs/>
              </w:rPr>
            </w:pPr>
            <w:r w:rsidRPr="00774A2A">
              <w:rPr>
                <w:b/>
                <w:bCs/>
                <w:i/>
                <w:iCs/>
              </w:rPr>
              <w:t>Mode de calcul</w:t>
            </w:r>
          </w:p>
        </w:tc>
        <w:tc>
          <w:tcPr>
            <w:tcW w:w="1483" w:type="pct"/>
            <w:shd w:val="clear" w:color="auto" w:fill="D5DCE4" w:themeFill="text2" w:themeFillTint="33"/>
          </w:tcPr>
          <w:p w14:paraId="04681F9E" w14:textId="77777777" w:rsidR="00644555" w:rsidRPr="00774A2A" w:rsidRDefault="00644555" w:rsidP="000A0EDC">
            <w:pPr>
              <w:jc w:val="center"/>
              <w:rPr>
                <w:b/>
                <w:bCs/>
                <w:i/>
                <w:iCs/>
              </w:rPr>
            </w:pPr>
            <w:r w:rsidRPr="00774A2A">
              <w:rPr>
                <w:b/>
                <w:bCs/>
                <w:i/>
                <w:iCs/>
              </w:rPr>
              <w:t>Exemple</w:t>
            </w:r>
          </w:p>
        </w:tc>
      </w:tr>
      <w:tr w:rsidR="00644555" w:rsidRPr="00190C25" w14:paraId="7ADD4CEC" w14:textId="77777777" w:rsidTr="00644555">
        <w:tc>
          <w:tcPr>
            <w:tcW w:w="5000" w:type="pct"/>
            <w:gridSpan w:val="3"/>
            <w:shd w:val="clear" w:color="auto" w:fill="FBE4D5" w:themeFill="accent2" w:themeFillTint="33"/>
          </w:tcPr>
          <w:p w14:paraId="615F6C58" w14:textId="05177868" w:rsidR="00644555" w:rsidRDefault="00644555" w:rsidP="00644555">
            <w:pPr>
              <w:jc w:val="center"/>
              <w:rPr>
                <w:b/>
                <w:bCs/>
              </w:rPr>
            </w:pPr>
            <w:r>
              <w:rPr>
                <w:b/>
                <w:bCs/>
              </w:rPr>
              <w:t>Objectif 1</w:t>
            </w:r>
          </w:p>
          <w:p w14:paraId="27C735BB" w14:textId="2065183C" w:rsidR="00644555" w:rsidRDefault="00644555" w:rsidP="00644555">
            <w:pPr>
              <w:jc w:val="center"/>
              <w:rPr>
                <w:b/>
                <w:bCs/>
              </w:rPr>
            </w:pPr>
            <w:r w:rsidRPr="00FD7DA3">
              <w:rPr>
                <w:b/>
                <w:bCs/>
              </w:rPr>
              <w:t>Accompagner des personnes dont le profil de prise en charge présente des spécificités</w:t>
            </w:r>
          </w:p>
          <w:p w14:paraId="20CD30FE" w14:textId="6C161F9A" w:rsidR="00644555" w:rsidRPr="00644555" w:rsidRDefault="00644555" w:rsidP="00644555">
            <w:pPr>
              <w:jc w:val="center"/>
              <w:rPr>
                <w:b/>
                <w:bCs/>
                <w:color w:val="EE0000"/>
                <w:sz w:val="20"/>
                <w:szCs w:val="20"/>
              </w:rPr>
            </w:pPr>
            <w:r w:rsidRPr="003A4978">
              <w:rPr>
                <w:b/>
                <w:bCs/>
                <w:color w:val="EE0000"/>
                <w:sz w:val="20"/>
                <w:szCs w:val="20"/>
              </w:rPr>
              <w:t>Sous 5 actions maximum</w:t>
            </w:r>
          </w:p>
        </w:tc>
      </w:tr>
      <w:tr w:rsidR="00644555" w:rsidRPr="00190C25" w14:paraId="598F7366" w14:textId="77777777" w:rsidTr="00644555">
        <w:tc>
          <w:tcPr>
            <w:tcW w:w="1797" w:type="pct"/>
          </w:tcPr>
          <w:p w14:paraId="4EF730D4" w14:textId="77777777" w:rsidR="00644555" w:rsidRDefault="00644555" w:rsidP="000A0EDC">
            <w:pPr>
              <w:jc w:val="both"/>
              <w:rPr>
                <w:sz w:val="20"/>
                <w:szCs w:val="20"/>
              </w:rPr>
            </w:pPr>
            <w:r w:rsidRPr="002F0B08">
              <w:rPr>
                <w:sz w:val="20"/>
                <w:szCs w:val="20"/>
              </w:rPr>
              <w:t xml:space="preserve">Sur proposition libre du SAD, une majoration peut être accordée pour chaque heure réalisée auprès de bénéficiaires particulièrement </w:t>
            </w:r>
            <w:r w:rsidRPr="002F0B08">
              <w:rPr>
                <w:sz w:val="20"/>
                <w:szCs w:val="20"/>
              </w:rPr>
              <w:lastRenderedPageBreak/>
              <w:t>dépendants, notamment ceux relevant de la PCH avec une prise en charge supérieure à 90 heures, ou de l’APA en Gir 1 ou 2. Cette majoration peut également concerner les projets visant à améliorer la qualité de la prise en charge de ces publics</w:t>
            </w:r>
          </w:p>
          <w:p w14:paraId="20161EF1" w14:textId="77777777" w:rsidR="00644555" w:rsidRPr="00352A38" w:rsidRDefault="00644555" w:rsidP="003A4978">
            <w:pPr>
              <w:jc w:val="both"/>
              <w:rPr>
                <w:sz w:val="20"/>
                <w:szCs w:val="20"/>
              </w:rPr>
            </w:pPr>
          </w:p>
        </w:tc>
        <w:tc>
          <w:tcPr>
            <w:tcW w:w="1720" w:type="pct"/>
          </w:tcPr>
          <w:p w14:paraId="0BADD946" w14:textId="77777777" w:rsidR="00644555" w:rsidRPr="00FD7DA3" w:rsidRDefault="00644555" w:rsidP="000A0EDC">
            <w:pPr>
              <w:jc w:val="both"/>
              <w:rPr>
                <w:sz w:val="20"/>
                <w:szCs w:val="20"/>
              </w:rPr>
            </w:pPr>
            <w:r w:rsidRPr="001C45FE">
              <w:rPr>
                <w:sz w:val="20"/>
                <w:szCs w:val="20"/>
              </w:rPr>
              <w:lastRenderedPageBreak/>
              <w:t xml:space="preserve">Le Département finance, dans la limite de 15% des heures APA/PCH </w:t>
            </w:r>
            <w:r>
              <w:rPr>
                <w:sz w:val="20"/>
                <w:szCs w:val="20"/>
              </w:rPr>
              <w:t>de l’année N</w:t>
            </w:r>
            <w:r w:rsidRPr="001C45FE">
              <w:rPr>
                <w:sz w:val="20"/>
                <w:szCs w:val="20"/>
              </w:rPr>
              <w:t xml:space="preserve"> *3,</w:t>
            </w:r>
            <w:r>
              <w:rPr>
                <w:sz w:val="20"/>
                <w:szCs w:val="20"/>
              </w:rPr>
              <w:t>38</w:t>
            </w:r>
            <w:r w:rsidRPr="001C45FE">
              <w:rPr>
                <w:sz w:val="20"/>
                <w:szCs w:val="20"/>
              </w:rPr>
              <w:t xml:space="preserve">, le surcoût horaire brut chargé du personnel </w:t>
            </w:r>
            <w:r w:rsidRPr="001C45FE">
              <w:rPr>
                <w:sz w:val="20"/>
                <w:szCs w:val="20"/>
              </w:rPr>
              <w:lastRenderedPageBreak/>
              <w:t xml:space="preserve">d’intervention mobilisé. Le SAD estime dans la réponse le coût horaire moyen de ses intervenants. </w:t>
            </w:r>
          </w:p>
        </w:tc>
        <w:tc>
          <w:tcPr>
            <w:tcW w:w="1483" w:type="pct"/>
          </w:tcPr>
          <w:p w14:paraId="2774FE1D" w14:textId="77777777" w:rsidR="00644555" w:rsidRDefault="00644555" w:rsidP="000A0EDC">
            <w:pPr>
              <w:pStyle w:val="Paragraphedeliste"/>
              <w:numPr>
                <w:ilvl w:val="0"/>
                <w:numId w:val="22"/>
              </w:numPr>
              <w:ind w:left="327"/>
              <w:jc w:val="both"/>
              <w:rPr>
                <w:i/>
                <w:iCs/>
                <w:sz w:val="20"/>
                <w:szCs w:val="20"/>
              </w:rPr>
            </w:pPr>
            <w:r w:rsidRPr="00190C25">
              <w:rPr>
                <w:i/>
                <w:iCs/>
                <w:sz w:val="20"/>
                <w:szCs w:val="20"/>
              </w:rPr>
              <w:lastRenderedPageBreak/>
              <w:t xml:space="preserve">Mettre en œuvre une démarche d’évaluation et d’amélioration continue via des audits internes </w:t>
            </w:r>
            <w:r w:rsidRPr="00190C25">
              <w:rPr>
                <w:i/>
                <w:iCs/>
                <w:sz w:val="20"/>
                <w:szCs w:val="20"/>
              </w:rPr>
              <w:lastRenderedPageBreak/>
              <w:t>annuels fondés sur le référentiel HAS</w:t>
            </w:r>
          </w:p>
          <w:p w14:paraId="4E457467" w14:textId="77777777" w:rsidR="00644555" w:rsidRPr="00190C25" w:rsidRDefault="00644555" w:rsidP="000A0EDC">
            <w:pPr>
              <w:pStyle w:val="Paragraphedeliste"/>
              <w:numPr>
                <w:ilvl w:val="0"/>
                <w:numId w:val="22"/>
              </w:numPr>
              <w:ind w:left="327"/>
              <w:jc w:val="both"/>
              <w:rPr>
                <w:i/>
                <w:iCs/>
                <w:sz w:val="20"/>
                <w:szCs w:val="20"/>
              </w:rPr>
            </w:pPr>
            <w:r w:rsidRPr="008D481B">
              <w:rPr>
                <w:i/>
                <w:iCs/>
                <w:sz w:val="20"/>
                <w:szCs w:val="20"/>
              </w:rPr>
              <w:t xml:space="preserve">Le surcoût présenté </w:t>
            </w:r>
            <w:r>
              <w:rPr>
                <w:i/>
                <w:iCs/>
                <w:sz w:val="20"/>
                <w:szCs w:val="20"/>
              </w:rPr>
              <w:t>se calcule de la manière suivante :</w:t>
            </w:r>
            <w:r w:rsidRPr="008D481B">
              <w:rPr>
                <w:i/>
                <w:iCs/>
                <w:sz w:val="20"/>
                <w:szCs w:val="20"/>
              </w:rPr>
              <w:t xml:space="preserve"> </w:t>
            </w:r>
            <w:r>
              <w:rPr>
                <w:i/>
                <w:iCs/>
                <w:sz w:val="20"/>
                <w:szCs w:val="20"/>
              </w:rPr>
              <w:t>nb de bénéficiaires (200) x 4h/usagers</w:t>
            </w:r>
            <w:r w:rsidRPr="008D481B">
              <w:rPr>
                <w:i/>
                <w:iCs/>
                <w:sz w:val="20"/>
                <w:szCs w:val="20"/>
              </w:rPr>
              <w:t xml:space="preserve"> x </w:t>
            </w:r>
            <w:r>
              <w:rPr>
                <w:i/>
                <w:iCs/>
                <w:sz w:val="20"/>
                <w:szCs w:val="20"/>
              </w:rPr>
              <w:t>1</w:t>
            </w:r>
            <w:r w:rsidRPr="008D481B">
              <w:rPr>
                <w:i/>
                <w:iCs/>
                <w:sz w:val="20"/>
                <w:szCs w:val="20"/>
              </w:rPr>
              <w:t xml:space="preserve"> A</w:t>
            </w:r>
            <w:r>
              <w:rPr>
                <w:i/>
                <w:iCs/>
                <w:sz w:val="20"/>
                <w:szCs w:val="20"/>
              </w:rPr>
              <w:t>dmin</w:t>
            </w:r>
            <w:r w:rsidRPr="008D481B">
              <w:rPr>
                <w:i/>
                <w:iCs/>
                <w:sz w:val="20"/>
                <w:szCs w:val="20"/>
              </w:rPr>
              <w:t xml:space="preserve"> x 25€/h de coût de personnel = </w:t>
            </w:r>
            <w:r>
              <w:rPr>
                <w:i/>
                <w:iCs/>
                <w:sz w:val="20"/>
                <w:szCs w:val="20"/>
              </w:rPr>
              <w:t>40000</w:t>
            </w:r>
            <w:r w:rsidRPr="008D481B">
              <w:rPr>
                <w:i/>
                <w:iCs/>
                <w:sz w:val="20"/>
                <w:szCs w:val="20"/>
              </w:rPr>
              <w:t>€</w:t>
            </w:r>
          </w:p>
        </w:tc>
      </w:tr>
      <w:tr w:rsidR="00644555" w:rsidRPr="00190C25" w14:paraId="78C43EAF" w14:textId="77777777" w:rsidTr="00644555">
        <w:trPr>
          <w:trHeight w:val="470"/>
        </w:trPr>
        <w:tc>
          <w:tcPr>
            <w:tcW w:w="5000" w:type="pct"/>
            <w:gridSpan w:val="3"/>
            <w:shd w:val="clear" w:color="auto" w:fill="F2F2F2" w:themeFill="background1" w:themeFillShade="F2"/>
          </w:tcPr>
          <w:p w14:paraId="25A96091" w14:textId="67A89B24" w:rsidR="00644555" w:rsidRDefault="00644555" w:rsidP="00644555">
            <w:pPr>
              <w:jc w:val="center"/>
              <w:rPr>
                <w:b/>
                <w:bCs/>
              </w:rPr>
            </w:pPr>
            <w:r>
              <w:rPr>
                <w:b/>
                <w:bCs/>
              </w:rPr>
              <w:lastRenderedPageBreak/>
              <w:t xml:space="preserve">Objectif 2 </w:t>
            </w:r>
          </w:p>
          <w:p w14:paraId="10D613D9" w14:textId="7FC4381B" w:rsidR="00644555" w:rsidRDefault="00644555" w:rsidP="00644555">
            <w:pPr>
              <w:jc w:val="center"/>
              <w:rPr>
                <w:b/>
                <w:bCs/>
              </w:rPr>
            </w:pPr>
            <w:r w:rsidRPr="0069345E">
              <w:rPr>
                <w:b/>
                <w:bCs/>
              </w:rPr>
              <w:t xml:space="preserve">Intervenir sur une amplitude horaire incluant les </w:t>
            </w:r>
            <w:r>
              <w:rPr>
                <w:b/>
                <w:bCs/>
              </w:rPr>
              <w:t>nuits</w:t>
            </w:r>
            <w:r w:rsidRPr="0069345E">
              <w:rPr>
                <w:b/>
                <w:bCs/>
              </w:rPr>
              <w:t xml:space="preserve">, les </w:t>
            </w:r>
            <w:r>
              <w:rPr>
                <w:b/>
                <w:bCs/>
              </w:rPr>
              <w:t>dimanches</w:t>
            </w:r>
            <w:r w:rsidRPr="0069345E">
              <w:rPr>
                <w:b/>
                <w:bCs/>
              </w:rPr>
              <w:t xml:space="preserve"> et les jours fériés</w:t>
            </w:r>
          </w:p>
          <w:p w14:paraId="42314F83" w14:textId="2E9E7AB4" w:rsidR="00644555" w:rsidRPr="00644555" w:rsidRDefault="00644555" w:rsidP="00644555">
            <w:pPr>
              <w:jc w:val="center"/>
              <w:rPr>
                <w:b/>
                <w:bCs/>
                <w:color w:val="EE0000"/>
                <w:sz w:val="20"/>
                <w:szCs w:val="20"/>
              </w:rPr>
            </w:pPr>
            <w:r w:rsidRPr="003A4978">
              <w:rPr>
                <w:b/>
                <w:bCs/>
                <w:color w:val="EE0000"/>
                <w:sz w:val="20"/>
                <w:szCs w:val="20"/>
              </w:rPr>
              <w:t>Sous 5 actions maximum</w:t>
            </w:r>
          </w:p>
        </w:tc>
      </w:tr>
      <w:tr w:rsidR="00644555" w:rsidRPr="00190C25" w14:paraId="23DEF056" w14:textId="77777777" w:rsidTr="00644555">
        <w:trPr>
          <w:trHeight w:val="470"/>
        </w:trPr>
        <w:tc>
          <w:tcPr>
            <w:tcW w:w="1797" w:type="pct"/>
          </w:tcPr>
          <w:p w14:paraId="572D9E97" w14:textId="77777777" w:rsidR="00644555" w:rsidRPr="002F0B08" w:rsidRDefault="00644555" w:rsidP="000A0EDC">
            <w:pPr>
              <w:jc w:val="both"/>
              <w:rPr>
                <w:sz w:val="20"/>
                <w:szCs w:val="20"/>
              </w:rPr>
            </w:pPr>
            <w:r>
              <w:rPr>
                <w:sz w:val="20"/>
                <w:szCs w:val="20"/>
              </w:rPr>
              <w:t>S</w:t>
            </w:r>
            <w:r w:rsidRPr="002F0B08">
              <w:rPr>
                <w:sz w:val="20"/>
                <w:szCs w:val="20"/>
              </w:rPr>
              <w:t xml:space="preserve">ur proposition libre du SAD, une majoration peut être accordée pour chaque heure réalisée entre 22h et 6h, un dimanche ou un jour férié. Elle peut également s’appliquer à des projets visant à améliorer la qualité de la prise en charge </w:t>
            </w:r>
            <w:r>
              <w:rPr>
                <w:sz w:val="20"/>
                <w:szCs w:val="20"/>
              </w:rPr>
              <w:t>sur ces créneaux.</w:t>
            </w:r>
          </w:p>
          <w:p w14:paraId="3F446B53" w14:textId="443C1F6D" w:rsidR="00644555" w:rsidRPr="00352A38" w:rsidRDefault="00644555" w:rsidP="000A0EDC">
            <w:pPr>
              <w:jc w:val="both"/>
              <w:rPr>
                <w:sz w:val="20"/>
                <w:szCs w:val="20"/>
              </w:rPr>
            </w:pPr>
          </w:p>
        </w:tc>
        <w:tc>
          <w:tcPr>
            <w:tcW w:w="1720" w:type="pct"/>
          </w:tcPr>
          <w:p w14:paraId="3ED6308F" w14:textId="77777777" w:rsidR="00644555" w:rsidRPr="00FD7DA3" w:rsidRDefault="00644555" w:rsidP="000A0EDC">
            <w:pPr>
              <w:jc w:val="both"/>
              <w:rPr>
                <w:sz w:val="20"/>
                <w:szCs w:val="20"/>
              </w:rPr>
            </w:pPr>
            <w:r w:rsidRPr="00FD7DA3">
              <w:rPr>
                <w:sz w:val="20"/>
                <w:szCs w:val="20"/>
              </w:rPr>
              <w:t>3,</w:t>
            </w:r>
            <w:r>
              <w:rPr>
                <w:sz w:val="20"/>
                <w:szCs w:val="20"/>
              </w:rPr>
              <w:t>38</w:t>
            </w:r>
            <w:r w:rsidRPr="00FD7DA3">
              <w:rPr>
                <w:sz w:val="20"/>
                <w:szCs w:val="20"/>
              </w:rPr>
              <w:t xml:space="preserve">€ * nombre d’heures réalisées </w:t>
            </w:r>
            <w:r>
              <w:rPr>
                <w:sz w:val="20"/>
                <w:szCs w:val="20"/>
              </w:rPr>
              <w:t>sur un créneau spécifié</w:t>
            </w:r>
            <w:r w:rsidRPr="00FD7DA3">
              <w:rPr>
                <w:sz w:val="20"/>
                <w:szCs w:val="20"/>
              </w:rPr>
              <w:t>, dans la limite de la totalité des heures APA/PCH</w:t>
            </w:r>
            <w:r>
              <w:rPr>
                <w:sz w:val="20"/>
                <w:szCs w:val="20"/>
              </w:rPr>
              <w:t xml:space="preserve"> de l’année N</w:t>
            </w:r>
            <w:r w:rsidRPr="00FD7DA3">
              <w:rPr>
                <w:sz w:val="20"/>
                <w:szCs w:val="20"/>
              </w:rPr>
              <w:t xml:space="preserve"> * 3,</w:t>
            </w:r>
            <w:r>
              <w:rPr>
                <w:sz w:val="20"/>
                <w:szCs w:val="20"/>
              </w:rPr>
              <w:t>38€</w:t>
            </w:r>
          </w:p>
        </w:tc>
        <w:tc>
          <w:tcPr>
            <w:tcW w:w="1483" w:type="pct"/>
          </w:tcPr>
          <w:p w14:paraId="3A11BCE2" w14:textId="77777777" w:rsidR="00644555" w:rsidRPr="00190C25" w:rsidRDefault="00644555" w:rsidP="000A0EDC">
            <w:pPr>
              <w:pStyle w:val="Paragraphedeliste"/>
              <w:numPr>
                <w:ilvl w:val="0"/>
                <w:numId w:val="22"/>
              </w:numPr>
              <w:ind w:left="327"/>
              <w:jc w:val="both"/>
              <w:rPr>
                <w:sz w:val="20"/>
                <w:szCs w:val="20"/>
              </w:rPr>
            </w:pPr>
            <w:r w:rsidRPr="00190C25">
              <w:rPr>
                <w:i/>
                <w:iCs/>
                <w:sz w:val="20"/>
                <w:szCs w:val="20"/>
              </w:rPr>
              <w:t>Renforcer les astreintes administratives durant les week-ends et jours fériés afin d’assurer le remplacement des salariés absents</w:t>
            </w:r>
          </w:p>
          <w:p w14:paraId="55880942" w14:textId="77777777" w:rsidR="00644555" w:rsidRPr="00190C25" w:rsidRDefault="00644555" w:rsidP="000A0EDC">
            <w:pPr>
              <w:pStyle w:val="Paragraphedeliste"/>
              <w:ind w:left="327"/>
              <w:jc w:val="both"/>
              <w:rPr>
                <w:sz w:val="20"/>
                <w:szCs w:val="20"/>
              </w:rPr>
            </w:pPr>
          </w:p>
          <w:p w14:paraId="5ED81D0A" w14:textId="77777777" w:rsidR="00644555" w:rsidRPr="00190C25" w:rsidRDefault="00644555" w:rsidP="000A0EDC">
            <w:pPr>
              <w:pStyle w:val="Paragraphedeliste"/>
              <w:numPr>
                <w:ilvl w:val="0"/>
                <w:numId w:val="22"/>
              </w:numPr>
              <w:ind w:left="327"/>
              <w:jc w:val="both"/>
              <w:rPr>
                <w:sz w:val="20"/>
                <w:szCs w:val="20"/>
              </w:rPr>
            </w:pPr>
            <w:r w:rsidRPr="008D481B">
              <w:rPr>
                <w:i/>
                <w:iCs/>
                <w:sz w:val="20"/>
                <w:szCs w:val="20"/>
              </w:rPr>
              <w:t xml:space="preserve">Le surcoût présenté </w:t>
            </w:r>
            <w:r>
              <w:rPr>
                <w:i/>
                <w:iCs/>
                <w:sz w:val="20"/>
                <w:szCs w:val="20"/>
              </w:rPr>
              <w:t>se calcule de la manière suivante :</w:t>
            </w:r>
            <w:r w:rsidRPr="008D481B">
              <w:rPr>
                <w:i/>
                <w:iCs/>
                <w:sz w:val="20"/>
                <w:szCs w:val="20"/>
              </w:rPr>
              <w:t xml:space="preserve"> </w:t>
            </w:r>
            <w:r w:rsidRPr="00C17945">
              <w:rPr>
                <w:i/>
                <w:iCs/>
                <w:sz w:val="20"/>
                <w:szCs w:val="20"/>
              </w:rPr>
              <w:t xml:space="preserve">2 salariés </w:t>
            </w:r>
            <w:r>
              <w:rPr>
                <w:i/>
                <w:iCs/>
                <w:sz w:val="20"/>
                <w:szCs w:val="20"/>
              </w:rPr>
              <w:t>x</w:t>
            </w:r>
            <w:r w:rsidRPr="00C17945">
              <w:rPr>
                <w:i/>
                <w:iCs/>
                <w:sz w:val="20"/>
                <w:szCs w:val="20"/>
              </w:rPr>
              <w:t xml:space="preserve"> 4h </w:t>
            </w:r>
            <w:r w:rsidRPr="008D481B">
              <w:rPr>
                <w:i/>
                <w:iCs/>
                <w:sz w:val="20"/>
                <w:szCs w:val="20"/>
              </w:rPr>
              <w:t xml:space="preserve">x 25€/h de coût de personnel = </w:t>
            </w:r>
            <w:r>
              <w:rPr>
                <w:i/>
                <w:iCs/>
                <w:sz w:val="20"/>
                <w:szCs w:val="20"/>
              </w:rPr>
              <w:t>34880</w:t>
            </w:r>
            <w:r w:rsidRPr="008D481B">
              <w:rPr>
                <w:i/>
                <w:iCs/>
                <w:sz w:val="20"/>
                <w:szCs w:val="20"/>
              </w:rPr>
              <w:t>€</w:t>
            </w:r>
          </w:p>
        </w:tc>
      </w:tr>
      <w:tr w:rsidR="00644555" w:rsidRPr="00C17945" w14:paraId="211A1038" w14:textId="77777777" w:rsidTr="00644555">
        <w:trPr>
          <w:trHeight w:val="470"/>
        </w:trPr>
        <w:tc>
          <w:tcPr>
            <w:tcW w:w="5000" w:type="pct"/>
            <w:gridSpan w:val="3"/>
            <w:shd w:val="clear" w:color="auto" w:fill="E2EFD9" w:themeFill="accent6" w:themeFillTint="33"/>
          </w:tcPr>
          <w:p w14:paraId="10697BA7" w14:textId="558ABBC0" w:rsidR="00644555" w:rsidRDefault="00644555" w:rsidP="00644555">
            <w:pPr>
              <w:jc w:val="center"/>
              <w:rPr>
                <w:b/>
                <w:bCs/>
              </w:rPr>
            </w:pPr>
            <w:r>
              <w:rPr>
                <w:b/>
                <w:bCs/>
              </w:rPr>
              <w:t>Objectif 3</w:t>
            </w:r>
          </w:p>
          <w:p w14:paraId="532CE782" w14:textId="7CBA4156" w:rsidR="00644555" w:rsidRDefault="00644555" w:rsidP="00644555">
            <w:pPr>
              <w:jc w:val="center"/>
              <w:rPr>
                <w:b/>
                <w:bCs/>
              </w:rPr>
            </w:pPr>
            <w:r w:rsidRPr="0069345E">
              <w:rPr>
                <w:b/>
                <w:bCs/>
              </w:rPr>
              <w:t>Contribuer à la couverture des besoins sur l’ensemble du territoire</w:t>
            </w:r>
          </w:p>
          <w:p w14:paraId="00AA520B" w14:textId="25694947" w:rsidR="00644555" w:rsidRPr="00644555" w:rsidRDefault="00644555" w:rsidP="00644555">
            <w:pPr>
              <w:shd w:val="clear" w:color="auto" w:fill="E2EFD9" w:themeFill="accent6" w:themeFillTint="33"/>
              <w:jc w:val="center"/>
              <w:rPr>
                <w:b/>
                <w:bCs/>
                <w:color w:val="EE0000"/>
                <w:sz w:val="20"/>
                <w:szCs w:val="20"/>
              </w:rPr>
            </w:pPr>
            <w:r w:rsidRPr="003A4978">
              <w:rPr>
                <w:b/>
                <w:bCs/>
                <w:color w:val="EE0000"/>
                <w:sz w:val="20"/>
                <w:szCs w:val="20"/>
              </w:rPr>
              <w:t>Sous 5 actions maximum</w:t>
            </w:r>
          </w:p>
        </w:tc>
      </w:tr>
      <w:tr w:rsidR="00644555" w:rsidRPr="00C17945" w14:paraId="1598FDB0" w14:textId="77777777" w:rsidTr="00644555">
        <w:trPr>
          <w:trHeight w:val="470"/>
        </w:trPr>
        <w:tc>
          <w:tcPr>
            <w:tcW w:w="1797" w:type="pct"/>
          </w:tcPr>
          <w:p w14:paraId="62572579" w14:textId="77777777" w:rsidR="00644555" w:rsidRPr="009D5360" w:rsidRDefault="00644555" w:rsidP="000A0EDC">
            <w:pPr>
              <w:jc w:val="both"/>
              <w:rPr>
                <w:sz w:val="20"/>
                <w:szCs w:val="20"/>
              </w:rPr>
            </w:pPr>
            <w:r w:rsidRPr="009D5360">
              <w:rPr>
                <w:sz w:val="20"/>
                <w:szCs w:val="20"/>
              </w:rPr>
              <w:t xml:space="preserve">Sur proposition </w:t>
            </w:r>
            <w:r>
              <w:rPr>
                <w:sz w:val="20"/>
                <w:szCs w:val="20"/>
              </w:rPr>
              <w:t xml:space="preserve">libre </w:t>
            </w:r>
            <w:r w:rsidRPr="009D5360">
              <w:rPr>
                <w:sz w:val="20"/>
                <w:szCs w:val="20"/>
              </w:rPr>
              <w:t>du SAD, soumission de projets destinés à répondre aux besoins identifiés sur l’ensemble du territoire.</w:t>
            </w:r>
          </w:p>
          <w:p w14:paraId="444585BF" w14:textId="77777777" w:rsidR="00644555" w:rsidRDefault="00644555" w:rsidP="000A0EDC">
            <w:pPr>
              <w:jc w:val="both"/>
              <w:rPr>
                <w:b/>
                <w:bCs/>
                <w:sz w:val="20"/>
                <w:szCs w:val="20"/>
              </w:rPr>
            </w:pPr>
          </w:p>
          <w:p w14:paraId="4B7552A3" w14:textId="77777777" w:rsidR="00644555" w:rsidRPr="00FD7DA3" w:rsidRDefault="00644555" w:rsidP="003A4978">
            <w:pPr>
              <w:jc w:val="both"/>
              <w:rPr>
                <w:b/>
                <w:bCs/>
                <w:sz w:val="28"/>
                <w:szCs w:val="28"/>
              </w:rPr>
            </w:pPr>
          </w:p>
        </w:tc>
        <w:tc>
          <w:tcPr>
            <w:tcW w:w="1720" w:type="pct"/>
          </w:tcPr>
          <w:p w14:paraId="6EF00F1A" w14:textId="77777777" w:rsidR="00644555" w:rsidRPr="00FD7DA3" w:rsidRDefault="00644555" w:rsidP="000A0EDC">
            <w:pPr>
              <w:jc w:val="both"/>
              <w:rPr>
                <w:b/>
                <w:bCs/>
                <w:sz w:val="28"/>
                <w:szCs w:val="28"/>
              </w:rPr>
            </w:pPr>
            <w:r w:rsidRPr="00FD7DA3">
              <w:rPr>
                <w:sz w:val="20"/>
                <w:szCs w:val="20"/>
              </w:rPr>
              <w:t>3,</w:t>
            </w:r>
            <w:r>
              <w:rPr>
                <w:sz w:val="20"/>
                <w:szCs w:val="20"/>
              </w:rPr>
              <w:t>38</w:t>
            </w:r>
            <w:r w:rsidRPr="00FD7DA3">
              <w:rPr>
                <w:sz w:val="20"/>
                <w:szCs w:val="20"/>
              </w:rPr>
              <w:t xml:space="preserve">€ * nombre d’heures réalisées </w:t>
            </w:r>
            <w:r>
              <w:rPr>
                <w:sz w:val="20"/>
                <w:szCs w:val="20"/>
              </w:rPr>
              <w:t>sur une commune très peu ou peu dense</w:t>
            </w:r>
            <w:r w:rsidRPr="00FD7DA3">
              <w:rPr>
                <w:sz w:val="20"/>
                <w:szCs w:val="20"/>
              </w:rPr>
              <w:t>, dans la limite de la totalité des heures APA/PCH</w:t>
            </w:r>
            <w:r>
              <w:rPr>
                <w:sz w:val="20"/>
                <w:szCs w:val="20"/>
              </w:rPr>
              <w:t xml:space="preserve"> de l’année N</w:t>
            </w:r>
            <w:r w:rsidRPr="00FD7DA3">
              <w:rPr>
                <w:sz w:val="20"/>
                <w:szCs w:val="20"/>
              </w:rPr>
              <w:t xml:space="preserve"> * 3,</w:t>
            </w:r>
            <w:r>
              <w:rPr>
                <w:sz w:val="20"/>
                <w:szCs w:val="20"/>
              </w:rPr>
              <w:t>38€</w:t>
            </w:r>
          </w:p>
        </w:tc>
        <w:tc>
          <w:tcPr>
            <w:tcW w:w="1483" w:type="pct"/>
          </w:tcPr>
          <w:p w14:paraId="0A805B20" w14:textId="77777777" w:rsidR="00644555" w:rsidRDefault="00644555" w:rsidP="000A0EDC">
            <w:pPr>
              <w:pStyle w:val="Paragraphedeliste"/>
              <w:numPr>
                <w:ilvl w:val="0"/>
                <w:numId w:val="22"/>
              </w:numPr>
              <w:ind w:left="327"/>
              <w:jc w:val="both"/>
              <w:rPr>
                <w:i/>
                <w:iCs/>
                <w:sz w:val="20"/>
                <w:szCs w:val="20"/>
              </w:rPr>
            </w:pPr>
            <w:r w:rsidRPr="00C17945">
              <w:rPr>
                <w:i/>
                <w:iCs/>
                <w:sz w:val="20"/>
                <w:szCs w:val="20"/>
              </w:rPr>
              <w:t>Financer les surcoûts de déplacement pour les interventions effectuées dans les territoires prioritaires (Salazie - Plaine des Palmistes - Sainte-Rose)</w:t>
            </w:r>
          </w:p>
          <w:p w14:paraId="6EFA5B99" w14:textId="3CD24BD9" w:rsidR="00644555" w:rsidRPr="00644555" w:rsidRDefault="00644555" w:rsidP="00644555">
            <w:pPr>
              <w:pStyle w:val="Paragraphedeliste"/>
              <w:numPr>
                <w:ilvl w:val="0"/>
                <w:numId w:val="22"/>
              </w:numPr>
              <w:ind w:left="327"/>
              <w:jc w:val="both"/>
              <w:rPr>
                <w:i/>
                <w:iCs/>
                <w:sz w:val="20"/>
                <w:szCs w:val="20"/>
              </w:rPr>
            </w:pPr>
            <w:r w:rsidRPr="008D481B">
              <w:rPr>
                <w:i/>
                <w:iCs/>
                <w:sz w:val="20"/>
                <w:szCs w:val="20"/>
              </w:rPr>
              <w:t xml:space="preserve">Le surcoût présenté </w:t>
            </w:r>
            <w:r>
              <w:rPr>
                <w:i/>
                <w:iCs/>
                <w:sz w:val="20"/>
                <w:szCs w:val="20"/>
              </w:rPr>
              <w:t xml:space="preserve">se calcule de la manière suivante : </w:t>
            </w:r>
            <w:r w:rsidRPr="00C17945">
              <w:rPr>
                <w:i/>
                <w:iCs/>
                <w:sz w:val="20"/>
                <w:szCs w:val="20"/>
              </w:rPr>
              <w:t xml:space="preserve">30% de temps supplémentaire par intervention *17€ taux horaire chargé intervenant * </w:t>
            </w:r>
            <w:r>
              <w:rPr>
                <w:i/>
                <w:iCs/>
                <w:sz w:val="20"/>
                <w:szCs w:val="20"/>
              </w:rPr>
              <w:t>5</w:t>
            </w:r>
            <w:r w:rsidRPr="00C17945">
              <w:rPr>
                <w:i/>
                <w:iCs/>
                <w:sz w:val="20"/>
                <w:szCs w:val="20"/>
              </w:rPr>
              <w:t xml:space="preserve"> </w:t>
            </w:r>
            <w:r>
              <w:rPr>
                <w:i/>
                <w:iCs/>
                <w:sz w:val="20"/>
                <w:szCs w:val="20"/>
              </w:rPr>
              <w:t>0</w:t>
            </w:r>
            <w:r w:rsidRPr="00C17945">
              <w:rPr>
                <w:i/>
                <w:iCs/>
                <w:sz w:val="20"/>
                <w:szCs w:val="20"/>
              </w:rPr>
              <w:t>00 heures faires sur les communes ciblés</w:t>
            </w:r>
          </w:p>
        </w:tc>
      </w:tr>
      <w:tr w:rsidR="00644555" w:rsidRPr="009D5360" w14:paraId="1FC01980" w14:textId="77777777" w:rsidTr="00644555">
        <w:tc>
          <w:tcPr>
            <w:tcW w:w="5000" w:type="pct"/>
            <w:gridSpan w:val="3"/>
            <w:shd w:val="clear" w:color="auto" w:fill="D9E2F3" w:themeFill="accent1" w:themeFillTint="33"/>
          </w:tcPr>
          <w:p w14:paraId="68C10ADA" w14:textId="189AD3EA" w:rsidR="00B34F27" w:rsidRPr="00A91789" w:rsidRDefault="00B34F27" w:rsidP="00B34F27">
            <w:pPr>
              <w:rPr>
                <w:b/>
                <w:bCs/>
              </w:rPr>
            </w:pPr>
            <w:r w:rsidRPr="00A91789">
              <w:rPr>
                <w:b/>
                <w:bCs/>
              </w:rPr>
              <w:t xml:space="preserve">                                                                             Objectif 4</w:t>
            </w:r>
          </w:p>
          <w:p w14:paraId="7214E318" w14:textId="4B03B845" w:rsidR="00644555" w:rsidRDefault="00644555" w:rsidP="00644555">
            <w:pPr>
              <w:jc w:val="center"/>
              <w:rPr>
                <w:b/>
                <w:bCs/>
              </w:rPr>
            </w:pPr>
            <w:r w:rsidRPr="001C45FE">
              <w:rPr>
                <w:b/>
                <w:bCs/>
              </w:rPr>
              <w:t>Améliorer la qualité de vie au travail</w:t>
            </w:r>
          </w:p>
          <w:p w14:paraId="2D368604" w14:textId="43F6E751" w:rsidR="00644555" w:rsidRPr="00644555" w:rsidRDefault="00644555" w:rsidP="00644555">
            <w:pPr>
              <w:jc w:val="center"/>
              <w:rPr>
                <w:b/>
                <w:bCs/>
                <w:color w:val="EE0000"/>
                <w:sz w:val="20"/>
                <w:szCs w:val="20"/>
              </w:rPr>
            </w:pPr>
            <w:r w:rsidRPr="003A4978">
              <w:rPr>
                <w:b/>
                <w:bCs/>
                <w:color w:val="EE0000"/>
                <w:sz w:val="20"/>
                <w:szCs w:val="20"/>
              </w:rPr>
              <w:t>Sous 5 actions maximum</w:t>
            </w:r>
          </w:p>
        </w:tc>
      </w:tr>
      <w:tr w:rsidR="00644555" w:rsidRPr="009D5360" w14:paraId="73233849" w14:textId="77777777" w:rsidTr="00644555">
        <w:tc>
          <w:tcPr>
            <w:tcW w:w="1797" w:type="pct"/>
          </w:tcPr>
          <w:p w14:paraId="232C5FDA" w14:textId="46A7E856" w:rsidR="00644555" w:rsidRDefault="00637141" w:rsidP="000A0EDC">
            <w:pPr>
              <w:jc w:val="both"/>
              <w:rPr>
                <w:sz w:val="20"/>
                <w:szCs w:val="20"/>
              </w:rPr>
            </w:pPr>
            <w:r w:rsidRPr="00637141">
              <w:rPr>
                <w:sz w:val="20"/>
                <w:szCs w:val="20"/>
              </w:rPr>
              <w:t>Sur proposition libre du SAD, dans l’objectif d’améliorer la qualité de vie au travail de l’ensemble des agents. Ne seront pas retenues les actions impliquant des coûts d’investissement (tels que l’acquisition de matériel) ou des dépenses liées à des contrats de location de véhicules</w:t>
            </w:r>
            <w:r w:rsidR="00644555">
              <w:rPr>
                <w:sz w:val="20"/>
                <w:szCs w:val="20"/>
              </w:rPr>
              <w:t>.</w:t>
            </w:r>
          </w:p>
          <w:p w14:paraId="7865F67F" w14:textId="77777777" w:rsidR="00644555" w:rsidRDefault="00644555" w:rsidP="000A0EDC">
            <w:pPr>
              <w:jc w:val="both"/>
              <w:rPr>
                <w:sz w:val="20"/>
                <w:szCs w:val="20"/>
              </w:rPr>
            </w:pPr>
          </w:p>
          <w:p w14:paraId="7AAE7133" w14:textId="0BDC759B" w:rsidR="00644555" w:rsidRPr="001C45FE" w:rsidRDefault="00644555" w:rsidP="000A0EDC">
            <w:pPr>
              <w:jc w:val="both"/>
              <w:rPr>
                <w:sz w:val="20"/>
                <w:szCs w:val="20"/>
              </w:rPr>
            </w:pPr>
          </w:p>
        </w:tc>
        <w:tc>
          <w:tcPr>
            <w:tcW w:w="1720" w:type="pct"/>
          </w:tcPr>
          <w:p w14:paraId="1139B687" w14:textId="77777777" w:rsidR="00644555" w:rsidRPr="001C45FE" w:rsidRDefault="00644555" w:rsidP="000A0EDC">
            <w:pPr>
              <w:jc w:val="both"/>
              <w:rPr>
                <w:sz w:val="20"/>
                <w:szCs w:val="20"/>
              </w:rPr>
            </w:pPr>
            <w:r w:rsidRPr="001C45FE">
              <w:rPr>
                <w:sz w:val="20"/>
                <w:szCs w:val="20"/>
              </w:rPr>
              <w:lastRenderedPageBreak/>
              <w:t xml:space="preserve">Le Département finance, dans la limite de 15% des heures APA/PCH </w:t>
            </w:r>
            <w:r>
              <w:rPr>
                <w:sz w:val="20"/>
                <w:szCs w:val="20"/>
              </w:rPr>
              <w:t>de l’année N</w:t>
            </w:r>
            <w:r w:rsidRPr="001C45FE">
              <w:rPr>
                <w:sz w:val="20"/>
                <w:szCs w:val="20"/>
              </w:rPr>
              <w:t xml:space="preserve"> *3,</w:t>
            </w:r>
            <w:r>
              <w:rPr>
                <w:sz w:val="20"/>
                <w:szCs w:val="20"/>
              </w:rPr>
              <w:t>38</w:t>
            </w:r>
            <w:r w:rsidRPr="001C45FE">
              <w:rPr>
                <w:sz w:val="20"/>
                <w:szCs w:val="20"/>
              </w:rPr>
              <w:t xml:space="preserve">, le surcoût horaire brut chargé du personnel d’intervention mobilisé. Le SAD estime dans la réponse le coût horaire moyen de ses intervenants. </w:t>
            </w:r>
          </w:p>
        </w:tc>
        <w:tc>
          <w:tcPr>
            <w:tcW w:w="1483" w:type="pct"/>
          </w:tcPr>
          <w:p w14:paraId="6E1C1C67" w14:textId="77777777" w:rsidR="00644555" w:rsidRPr="008D481B" w:rsidRDefault="00644555" w:rsidP="000A0EDC">
            <w:pPr>
              <w:pStyle w:val="Paragraphedeliste"/>
              <w:numPr>
                <w:ilvl w:val="0"/>
                <w:numId w:val="22"/>
              </w:numPr>
              <w:ind w:left="327"/>
              <w:jc w:val="both"/>
              <w:rPr>
                <w:i/>
                <w:iCs/>
                <w:sz w:val="20"/>
                <w:szCs w:val="20"/>
              </w:rPr>
            </w:pPr>
            <w:r w:rsidRPr="008D481B">
              <w:rPr>
                <w:i/>
                <w:iCs/>
                <w:sz w:val="20"/>
                <w:szCs w:val="20"/>
              </w:rPr>
              <w:t xml:space="preserve">Un SAD (10kh d’activité APA/PCH ; 7 intervenants) réalise des réunions mensuelles avec les AD. </w:t>
            </w:r>
          </w:p>
          <w:p w14:paraId="477A8092" w14:textId="77777777" w:rsidR="00644555" w:rsidRDefault="00644555" w:rsidP="000A0EDC">
            <w:pPr>
              <w:pStyle w:val="Paragraphedeliste"/>
              <w:numPr>
                <w:ilvl w:val="0"/>
                <w:numId w:val="22"/>
              </w:numPr>
              <w:ind w:left="327"/>
              <w:jc w:val="both"/>
              <w:rPr>
                <w:i/>
                <w:iCs/>
                <w:sz w:val="20"/>
                <w:szCs w:val="20"/>
              </w:rPr>
            </w:pPr>
            <w:r w:rsidRPr="008D481B">
              <w:rPr>
                <w:i/>
                <w:iCs/>
                <w:sz w:val="20"/>
                <w:szCs w:val="20"/>
              </w:rPr>
              <w:t xml:space="preserve">Le surcoût présenté est de 12 réunions x 7 AD x 25€/h de coût de personnel = </w:t>
            </w:r>
            <w:r>
              <w:rPr>
                <w:i/>
                <w:iCs/>
                <w:sz w:val="20"/>
                <w:szCs w:val="20"/>
              </w:rPr>
              <w:t>2</w:t>
            </w:r>
            <w:r w:rsidRPr="008D481B">
              <w:rPr>
                <w:i/>
                <w:iCs/>
                <w:sz w:val="20"/>
                <w:szCs w:val="20"/>
              </w:rPr>
              <w:t>100€</w:t>
            </w:r>
          </w:p>
          <w:p w14:paraId="41A34345" w14:textId="77777777" w:rsidR="00644555" w:rsidRDefault="00644555" w:rsidP="000A0EDC">
            <w:pPr>
              <w:pStyle w:val="Paragraphedeliste"/>
              <w:numPr>
                <w:ilvl w:val="0"/>
                <w:numId w:val="22"/>
              </w:numPr>
              <w:ind w:left="327"/>
              <w:jc w:val="both"/>
              <w:rPr>
                <w:i/>
                <w:iCs/>
                <w:sz w:val="20"/>
                <w:szCs w:val="20"/>
              </w:rPr>
            </w:pPr>
            <w:r>
              <w:rPr>
                <w:i/>
                <w:iCs/>
                <w:sz w:val="20"/>
                <w:szCs w:val="20"/>
              </w:rPr>
              <w:t xml:space="preserve">Le plafond de prise en charge sur cet objectif </w:t>
            </w:r>
            <w:r>
              <w:rPr>
                <w:i/>
                <w:iCs/>
                <w:sz w:val="20"/>
                <w:szCs w:val="20"/>
              </w:rPr>
              <w:lastRenderedPageBreak/>
              <w:t xml:space="preserve">étant, pour ce SAD de 5070€ (10kh x 3,38€ x 15%), il sera financé de la totalité de son surcoût. </w:t>
            </w:r>
          </w:p>
          <w:p w14:paraId="2F588CED" w14:textId="77777777" w:rsidR="00644555" w:rsidRPr="009D5360" w:rsidRDefault="00644555" w:rsidP="000A0EDC">
            <w:pPr>
              <w:pStyle w:val="Paragraphedeliste"/>
              <w:numPr>
                <w:ilvl w:val="0"/>
                <w:numId w:val="22"/>
              </w:numPr>
              <w:ind w:left="327"/>
              <w:jc w:val="both"/>
              <w:rPr>
                <w:i/>
                <w:iCs/>
                <w:sz w:val="20"/>
                <w:szCs w:val="20"/>
              </w:rPr>
            </w:pPr>
            <w:r>
              <w:rPr>
                <w:i/>
                <w:iCs/>
                <w:sz w:val="20"/>
                <w:szCs w:val="20"/>
              </w:rPr>
              <w:t>Si le SAD réalisait une réunion par semaine, il présenterait un surcoût de 9100€, mais ne serait compensé que de 5070€</w:t>
            </w:r>
          </w:p>
        </w:tc>
      </w:tr>
    </w:tbl>
    <w:p w14:paraId="25610961" w14:textId="77777777" w:rsidR="00B03396" w:rsidRPr="00860B5B" w:rsidRDefault="00B03396" w:rsidP="00860B5B"/>
    <w:p w14:paraId="7F44F73B" w14:textId="77777777" w:rsidR="00F318CA" w:rsidRPr="00F318CA" w:rsidRDefault="00F318CA" w:rsidP="00DF1E03">
      <w:pPr>
        <w:pStyle w:val="Titre3"/>
      </w:pPr>
      <w:r w:rsidRPr="00F318CA">
        <w:t>Montant maximal « cible » de dotation</w:t>
      </w:r>
      <w:r w:rsidR="00066CC5">
        <w:t>,</w:t>
      </w:r>
      <w:r w:rsidRPr="00F318CA">
        <w:t xml:space="preserve"> attribuable à chaque service retenu</w:t>
      </w:r>
      <w:r w:rsidR="00D14C6C">
        <w:t xml:space="preserve"> </w:t>
      </w:r>
      <w:r w:rsidRPr="00F318CA">
        <w:t>:</w:t>
      </w:r>
    </w:p>
    <w:p w14:paraId="13CD994F" w14:textId="369B00BE" w:rsidR="00066CC5" w:rsidRPr="00ED551C" w:rsidRDefault="0074112A" w:rsidP="0076112E">
      <w:pPr>
        <w:jc w:val="both"/>
        <w:rPr>
          <w:color w:val="FF0000"/>
        </w:rPr>
      </w:pPr>
      <w:r>
        <w:t>Le</w:t>
      </w:r>
      <w:r w:rsidR="00066CC5">
        <w:t xml:space="preserve"> montant </w:t>
      </w:r>
      <w:r>
        <w:t xml:space="preserve">attribué au titre </w:t>
      </w:r>
      <w:r w:rsidR="00066CC5">
        <w:t>de</w:t>
      </w:r>
      <w:r>
        <w:t xml:space="preserve"> la</w:t>
      </w:r>
      <w:r w:rsidR="00066CC5">
        <w:t xml:space="preserve"> dotation complémentaire </w:t>
      </w:r>
      <w:r>
        <w:t xml:space="preserve">aux services retenus </w:t>
      </w:r>
      <w:r w:rsidR="00066CC5">
        <w:t xml:space="preserve">dépendra des actions inscrites </w:t>
      </w:r>
      <w:r>
        <w:t>dans leur</w:t>
      </w:r>
      <w:r w:rsidR="00066CC5">
        <w:t xml:space="preserve"> CPOM, de leur valorisation unitaire et de leur </w:t>
      </w:r>
      <w:r w:rsidR="00066CC5" w:rsidRPr="00ED551C">
        <w:t>fréquence</w:t>
      </w:r>
      <w:r w:rsidR="00ED551C" w:rsidRPr="00ED551C">
        <w:rPr>
          <w:color w:val="FF0000"/>
        </w:rPr>
        <w:t>.</w:t>
      </w:r>
    </w:p>
    <w:p w14:paraId="1496D620" w14:textId="617554A9" w:rsidR="002F6A66" w:rsidRDefault="003A2E28" w:rsidP="0076112E">
      <w:pPr>
        <w:jc w:val="both"/>
      </w:pPr>
      <w:r>
        <w:t xml:space="preserve">Toutefois, </w:t>
      </w:r>
      <w:r w:rsidRPr="005C657A">
        <w:t>un montant annuel c</w:t>
      </w:r>
      <w:r w:rsidR="00614ACD" w:rsidRPr="005C657A">
        <w:t>ible de dotation complémentaire</w:t>
      </w:r>
      <w:r w:rsidR="002F6A66" w:rsidRPr="005C657A">
        <w:t xml:space="preserve"> </w:t>
      </w:r>
      <w:r w:rsidR="00094528" w:rsidRPr="005C657A">
        <w:t xml:space="preserve">correspondant à un montant de </w:t>
      </w:r>
      <w:r w:rsidR="00CF4F1D" w:rsidRPr="005C657A">
        <w:t>3,3</w:t>
      </w:r>
      <w:r w:rsidR="003243BF">
        <w:t>8</w:t>
      </w:r>
      <w:r w:rsidR="00614ACD" w:rsidRPr="005C657A">
        <w:t> </w:t>
      </w:r>
      <w:r w:rsidR="00094528" w:rsidRPr="005C657A">
        <w:t>€ en 20</w:t>
      </w:r>
      <w:r w:rsidR="00CF4F1D" w:rsidRPr="005C657A">
        <w:t>2</w:t>
      </w:r>
      <w:r w:rsidR="00817FDF">
        <w:t>5</w:t>
      </w:r>
      <w:r w:rsidR="00094528" w:rsidRPr="005C657A">
        <w:t>, indexé sur l’inflation, par heure d’APA/PCH prestée par le service</w:t>
      </w:r>
      <w:r w:rsidRPr="005C657A">
        <w:t xml:space="preserve"> peut être défini</w:t>
      </w:r>
      <w:r w:rsidR="00614ACD" w:rsidRPr="005C657A">
        <w:t>.</w:t>
      </w:r>
      <w:r w:rsidR="002F6A66" w:rsidRPr="005C657A">
        <w:t xml:space="preserve"> </w:t>
      </w:r>
    </w:p>
    <w:p w14:paraId="765129CB" w14:textId="508DFE58" w:rsidR="003C78A4" w:rsidRPr="005C657A" w:rsidRDefault="003C78A4" w:rsidP="0076112E">
      <w:pPr>
        <w:jc w:val="both"/>
      </w:pPr>
      <w:r>
        <w:t xml:space="preserve">Aussi, si le SAD présente un </w:t>
      </w:r>
      <w:r w:rsidR="001F2D51">
        <w:t xml:space="preserve">montant total de dotation cumulatif sur l’ensemble </w:t>
      </w:r>
      <w:r w:rsidR="00B85E9D">
        <w:t>des actions</w:t>
      </w:r>
      <w:r w:rsidR="001F2D51">
        <w:t xml:space="preserve"> de l’</w:t>
      </w:r>
      <w:r w:rsidR="00B85E9D">
        <w:t>ensemble</w:t>
      </w:r>
      <w:r w:rsidR="001F2D51">
        <w:t xml:space="preserve"> des </w:t>
      </w:r>
      <w:r w:rsidR="001F2D51" w:rsidRPr="00B03396">
        <w:t>objectif</w:t>
      </w:r>
      <w:r w:rsidR="00B03396" w:rsidRPr="00B03396">
        <w:t>s</w:t>
      </w:r>
      <w:r w:rsidR="001F2D51" w:rsidRPr="00B03396">
        <w:t xml:space="preserve"> supérieur </w:t>
      </w:r>
      <w:r w:rsidR="0072716B">
        <w:t>au nombre d’heure APA/PCH x</w:t>
      </w:r>
      <w:r w:rsidR="001F2D51">
        <w:t xml:space="preserve"> </w:t>
      </w:r>
      <w:r w:rsidR="0072716B">
        <w:t>3,38€, celui-ci sera ramené à ce montant plafond et retenu comme tel.</w:t>
      </w:r>
      <w:r w:rsidR="008C00FA">
        <w:t xml:space="preserve"> </w:t>
      </w:r>
      <w:r w:rsidR="0072716B">
        <w:t xml:space="preserve"> </w:t>
      </w:r>
    </w:p>
    <w:p w14:paraId="7EB05958" w14:textId="1D2ABE33" w:rsidR="0072716B" w:rsidRPr="00B03396" w:rsidRDefault="00D14C6C" w:rsidP="0072716B">
      <w:pPr>
        <w:ind w:left="360"/>
        <w:jc w:val="both"/>
        <w:rPr>
          <w:b/>
          <w:i/>
          <w:iCs/>
        </w:rPr>
      </w:pPr>
      <w:r w:rsidRPr="005150EF">
        <w:rPr>
          <w:i/>
          <w:iCs/>
          <w:u w:val="single"/>
        </w:rPr>
        <w:t>Par exemple :</w:t>
      </w:r>
      <w:r w:rsidRPr="005150EF">
        <w:rPr>
          <w:i/>
          <w:iCs/>
        </w:rPr>
        <w:t xml:space="preserve"> un service réalisant 10 000 heures d’APA/PCH annuel </w:t>
      </w:r>
      <w:r w:rsidR="000367BE" w:rsidRPr="005150EF">
        <w:rPr>
          <w:i/>
          <w:iCs/>
        </w:rPr>
        <w:t>peut</w:t>
      </w:r>
      <w:r w:rsidRPr="005150EF">
        <w:rPr>
          <w:i/>
          <w:iCs/>
        </w:rPr>
        <w:t xml:space="preserve"> se projeter sur un montant cible de</w:t>
      </w:r>
      <w:r w:rsidR="0074112A" w:rsidRPr="005150EF">
        <w:rPr>
          <w:i/>
          <w:iCs/>
        </w:rPr>
        <w:t xml:space="preserve"> </w:t>
      </w:r>
      <w:r w:rsidR="00CF4F1D" w:rsidRPr="005150EF">
        <w:rPr>
          <w:i/>
          <w:iCs/>
        </w:rPr>
        <w:t>3</w:t>
      </w:r>
      <w:r w:rsidR="005C657A" w:rsidRPr="005150EF">
        <w:rPr>
          <w:i/>
          <w:iCs/>
        </w:rPr>
        <w:t xml:space="preserve">3 </w:t>
      </w:r>
      <w:r w:rsidR="001622BC" w:rsidRPr="005150EF">
        <w:rPr>
          <w:i/>
          <w:iCs/>
        </w:rPr>
        <w:t>80</w:t>
      </w:r>
      <w:r w:rsidR="00561FD0" w:rsidRPr="005150EF">
        <w:rPr>
          <w:i/>
          <w:iCs/>
        </w:rPr>
        <w:t>0€</w:t>
      </w:r>
      <w:r w:rsidRPr="005150EF">
        <w:rPr>
          <w:i/>
          <w:iCs/>
        </w:rPr>
        <w:t xml:space="preserve"> par an au titre de la dotation complémentaire (indexé sur </w:t>
      </w:r>
      <w:r w:rsidRPr="00B03396">
        <w:rPr>
          <w:i/>
          <w:iCs/>
        </w:rPr>
        <w:t>l’inflation)</w:t>
      </w:r>
      <w:r w:rsidR="0074112A" w:rsidRPr="00B03396">
        <w:rPr>
          <w:i/>
          <w:iCs/>
        </w:rPr>
        <w:t>.</w:t>
      </w:r>
      <w:r w:rsidRPr="00B03396">
        <w:rPr>
          <w:i/>
          <w:iCs/>
        </w:rPr>
        <w:t xml:space="preserve"> </w:t>
      </w:r>
      <w:r w:rsidR="00ED551C" w:rsidRPr="00B03396">
        <w:rPr>
          <w:b/>
          <w:i/>
          <w:iCs/>
        </w:rPr>
        <w:t>Attention :</w:t>
      </w:r>
      <w:r w:rsidR="003A2E28" w:rsidRPr="00B03396">
        <w:rPr>
          <w:b/>
          <w:i/>
          <w:iCs/>
        </w:rPr>
        <w:t xml:space="preserve"> l</w:t>
      </w:r>
      <w:r w:rsidR="008263B8" w:rsidRPr="00B03396">
        <w:rPr>
          <w:b/>
          <w:i/>
          <w:iCs/>
        </w:rPr>
        <w:t>e montant réellement attribué dépendra des actions effectivement inscrites dans le CPOM.</w:t>
      </w:r>
      <w:r w:rsidR="0072716B" w:rsidRPr="00B03396">
        <w:rPr>
          <w:b/>
          <w:i/>
          <w:iCs/>
        </w:rPr>
        <w:t xml:space="preserve"> Si </w:t>
      </w:r>
      <w:r w:rsidR="00B85E9D" w:rsidRPr="00B03396">
        <w:rPr>
          <w:b/>
          <w:i/>
          <w:iCs/>
        </w:rPr>
        <w:t xml:space="preserve">ce même service </w:t>
      </w:r>
      <w:r w:rsidR="00447B2A" w:rsidRPr="00B03396">
        <w:rPr>
          <w:b/>
          <w:i/>
          <w:iCs/>
        </w:rPr>
        <w:t xml:space="preserve">présente des actions </w:t>
      </w:r>
      <w:r w:rsidR="00B85E9D" w:rsidRPr="00B03396">
        <w:rPr>
          <w:b/>
          <w:i/>
          <w:iCs/>
        </w:rPr>
        <w:t>pour un montant de 40 000€, il sera retenu en prévisionnel le montant plafond, soit 33 800€</w:t>
      </w:r>
      <w:r w:rsidR="00463F3C">
        <w:rPr>
          <w:b/>
          <w:i/>
          <w:iCs/>
        </w:rPr>
        <w:t>.</w:t>
      </w:r>
    </w:p>
    <w:p w14:paraId="49CCE757" w14:textId="77777777" w:rsidR="003458CD" w:rsidRDefault="003458CD" w:rsidP="003458CD">
      <w:pPr>
        <w:jc w:val="both"/>
      </w:pPr>
    </w:p>
    <w:p w14:paraId="4769CE7F" w14:textId="77777777" w:rsidR="003D67B0" w:rsidRDefault="003D67B0" w:rsidP="007E19CC">
      <w:pPr>
        <w:pStyle w:val="Titre2"/>
      </w:pPr>
      <w:r w:rsidRPr="009A2406">
        <w:t>Modalités de financement</w:t>
      </w:r>
    </w:p>
    <w:p w14:paraId="4123BFEB" w14:textId="4CD075AE" w:rsidR="003D67B0" w:rsidRDefault="003D67B0" w:rsidP="003D67B0">
      <w:pPr>
        <w:spacing w:after="0"/>
        <w:jc w:val="both"/>
        <w:rPr>
          <w:rFonts w:cstheme="minorHAnsi"/>
        </w:rPr>
      </w:pPr>
      <w:r w:rsidRPr="00A14111">
        <w:rPr>
          <w:rFonts w:cstheme="minorHAnsi"/>
        </w:rPr>
        <w:t>Les Contrats Pluriannuels d’Objectifs et de Moyens (CPOM) ou leurs avenants signés avec les services répondant aux</w:t>
      </w:r>
      <w:r w:rsidR="00B03146">
        <w:rPr>
          <w:rFonts w:cstheme="minorHAnsi"/>
        </w:rPr>
        <w:t xml:space="preserve"> conditions obligatoires</w:t>
      </w:r>
      <w:r w:rsidRPr="00A14111">
        <w:rPr>
          <w:rFonts w:cstheme="minorHAnsi"/>
        </w:rPr>
        <w:t xml:space="preserve"> du Département définiront les modalités de calcul du montant total de financement des services, comprenant la valorisation financière de l’activité réalisée et la valorisation financière des objectifs définis dans le cadre de la dotation complémentaire.</w:t>
      </w:r>
    </w:p>
    <w:p w14:paraId="138675C9" w14:textId="77777777" w:rsidR="003D67B0" w:rsidRDefault="003D67B0" w:rsidP="003D67B0">
      <w:pPr>
        <w:spacing w:after="0"/>
        <w:jc w:val="both"/>
        <w:rPr>
          <w:rFonts w:cstheme="minorHAnsi"/>
        </w:rPr>
      </w:pPr>
    </w:p>
    <w:p w14:paraId="3C4258FA" w14:textId="7CBB8F86" w:rsidR="003D67B0" w:rsidRPr="007E19CC" w:rsidRDefault="00762616" w:rsidP="007E19CC">
      <w:pPr>
        <w:pStyle w:val="Titre3"/>
        <w:numPr>
          <w:ilvl w:val="0"/>
          <w:numId w:val="29"/>
        </w:numPr>
      </w:pPr>
      <w:r>
        <w:t>Un mode de financement unique</w:t>
      </w:r>
    </w:p>
    <w:p w14:paraId="585C44E9" w14:textId="3F3D15D8" w:rsidR="003D67B0" w:rsidRDefault="003D67B0" w:rsidP="003D67B0">
      <w:pPr>
        <w:spacing w:after="0"/>
        <w:jc w:val="both"/>
        <w:rPr>
          <w:rFonts w:cstheme="minorHAnsi"/>
        </w:rPr>
      </w:pPr>
      <w:r w:rsidRPr="009A2406">
        <w:rPr>
          <w:rFonts w:cstheme="minorHAnsi"/>
        </w:rPr>
        <w:t xml:space="preserve">Le montant total de financement alloué au service </w:t>
      </w:r>
      <w:r w:rsidR="00C17945">
        <w:rPr>
          <w:rFonts w:cstheme="minorHAnsi"/>
        </w:rPr>
        <w:t>pratiquant</w:t>
      </w:r>
      <w:r w:rsidR="00762616">
        <w:rPr>
          <w:rFonts w:cstheme="minorHAnsi"/>
        </w:rPr>
        <w:t xml:space="preserve"> ou ne pratiquant pas l</w:t>
      </w:r>
      <w:r w:rsidR="00C17945">
        <w:rPr>
          <w:rFonts w:cstheme="minorHAnsi"/>
        </w:rPr>
        <w:t>’aide-ménagère</w:t>
      </w:r>
      <w:r w:rsidR="00934C34">
        <w:rPr>
          <w:rFonts w:cstheme="minorHAnsi"/>
        </w:rPr>
        <w:t xml:space="preserve"> </w:t>
      </w:r>
      <w:r w:rsidRPr="009A2406">
        <w:rPr>
          <w:rFonts w:cstheme="minorHAnsi"/>
        </w:rPr>
        <w:t xml:space="preserve">dans le cadre du CPOM comprend : </w:t>
      </w:r>
    </w:p>
    <w:p w14:paraId="7EC620D8" w14:textId="50142C2E" w:rsidR="003D67B0" w:rsidRPr="00C17945" w:rsidRDefault="003D67B0" w:rsidP="003D67B0">
      <w:pPr>
        <w:pStyle w:val="Paragraphedeliste"/>
        <w:numPr>
          <w:ilvl w:val="0"/>
          <w:numId w:val="27"/>
        </w:numPr>
        <w:spacing w:after="0"/>
        <w:jc w:val="both"/>
        <w:rPr>
          <w:rFonts w:cstheme="minorHAnsi"/>
        </w:rPr>
      </w:pPr>
      <w:r w:rsidRPr="00B45E3F">
        <w:rPr>
          <w:rFonts w:cstheme="minorHAnsi"/>
        </w:rPr>
        <w:t xml:space="preserve"> Un tarif </w:t>
      </w:r>
      <w:r w:rsidR="000823F8" w:rsidRPr="00B45E3F">
        <w:rPr>
          <w:rFonts w:cstheme="minorHAnsi"/>
        </w:rPr>
        <w:t>socle</w:t>
      </w:r>
      <w:r w:rsidRPr="00B45E3F">
        <w:rPr>
          <w:rFonts w:cstheme="minorHAnsi"/>
        </w:rPr>
        <w:t>,</w:t>
      </w:r>
      <w:r w:rsidR="00060950" w:rsidRPr="00B45E3F">
        <w:rPr>
          <w:rFonts w:cstheme="minorHAnsi"/>
        </w:rPr>
        <w:t xml:space="preserve"> correspondant au tari</w:t>
      </w:r>
      <w:r w:rsidR="00470692" w:rsidRPr="00B45E3F">
        <w:rPr>
          <w:rFonts w:cstheme="minorHAnsi"/>
        </w:rPr>
        <w:t xml:space="preserve">f départemental de référence, arrêté par le Président du conseil départemental et dont le montant ne peut être inférieur au </w:t>
      </w:r>
      <w:r w:rsidR="00B45E3F" w:rsidRPr="00B45E3F">
        <w:rPr>
          <w:rFonts w:cstheme="minorHAnsi"/>
        </w:rPr>
        <w:t>tarif minimal mentionné au I de l’article L. 314-2-1 du code de l’action sociale et des familles</w:t>
      </w:r>
    </w:p>
    <w:p w14:paraId="65A7FDB2" w14:textId="20DA19F1" w:rsidR="00D8027B" w:rsidRDefault="003D67B0" w:rsidP="00331524">
      <w:pPr>
        <w:pStyle w:val="Paragraphedeliste"/>
        <w:numPr>
          <w:ilvl w:val="0"/>
          <w:numId w:val="27"/>
        </w:numPr>
        <w:spacing w:after="0"/>
        <w:jc w:val="both"/>
        <w:rPr>
          <w:rFonts w:cstheme="minorHAnsi"/>
        </w:rPr>
      </w:pPr>
      <w:r>
        <w:rPr>
          <w:rFonts w:cstheme="minorHAnsi"/>
        </w:rPr>
        <w:t xml:space="preserve">Une dotation complémentaire qualité, selon la candidature du SAD et dont les modalités de calculs seront </w:t>
      </w:r>
      <w:r w:rsidR="00394DAF">
        <w:rPr>
          <w:rFonts w:cstheme="minorHAnsi"/>
        </w:rPr>
        <w:t>arrêtées</w:t>
      </w:r>
      <w:r>
        <w:rPr>
          <w:rFonts w:cstheme="minorHAnsi"/>
        </w:rPr>
        <w:t xml:space="preserve"> au CPOM. </w:t>
      </w:r>
    </w:p>
    <w:p w14:paraId="5CCB0167" w14:textId="77777777" w:rsidR="00DD6789" w:rsidRPr="00DD6789" w:rsidRDefault="00DD6789" w:rsidP="00DD6789">
      <w:pPr>
        <w:spacing w:after="0"/>
        <w:jc w:val="both"/>
        <w:rPr>
          <w:rFonts w:cstheme="minorHAnsi"/>
        </w:rPr>
      </w:pPr>
    </w:p>
    <w:p w14:paraId="35877DEB" w14:textId="3E8B7F7D" w:rsidR="00331524" w:rsidRPr="00CB55B4" w:rsidRDefault="00D8027B">
      <w:pPr>
        <w:rPr>
          <w:rFonts w:cstheme="minorHAnsi"/>
        </w:rPr>
      </w:pPr>
      <w:r w:rsidRPr="00D8027B">
        <w:rPr>
          <w:noProof/>
        </w:rPr>
        <w:lastRenderedPageBreak/>
        <w:drawing>
          <wp:inline distT="0" distB="0" distL="0" distR="0" wp14:anchorId="04E8C0C7" wp14:editId="19824E29">
            <wp:extent cx="5723890" cy="3336925"/>
            <wp:effectExtent l="0" t="0" r="0" b="0"/>
            <wp:docPr id="64773590"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3890" cy="3336925"/>
                    </a:xfrm>
                    <a:prstGeom prst="rect">
                      <a:avLst/>
                    </a:prstGeom>
                    <a:noFill/>
                    <a:ln>
                      <a:noFill/>
                    </a:ln>
                  </pic:spPr>
                </pic:pic>
              </a:graphicData>
            </a:graphic>
          </wp:inline>
        </w:drawing>
      </w:r>
    </w:p>
    <w:p w14:paraId="1FAD1D8F" w14:textId="6A2200D9" w:rsidR="00CE4554" w:rsidRPr="00331524" w:rsidRDefault="00CE4554">
      <w:pPr>
        <w:rPr>
          <w:rFonts w:cstheme="minorHAnsi"/>
          <w:i/>
          <w:iCs/>
          <w:color w:val="EE0000"/>
        </w:rPr>
      </w:pPr>
      <w:r w:rsidRPr="00CE4554">
        <w:rPr>
          <w:rFonts w:cstheme="minorHAnsi"/>
          <w:i/>
          <w:iCs/>
          <w:color w:val="EE0000"/>
        </w:rPr>
        <w:t>Figure 1. Nouveau modèle de financement pour un SAD ne pratiquant pas l’aide-ménagère</w:t>
      </w:r>
    </w:p>
    <w:p w14:paraId="5A284982" w14:textId="710A988E" w:rsidR="00CE4554" w:rsidRDefault="00CB55B4">
      <w:pPr>
        <w:rPr>
          <w:rFonts w:cstheme="minorHAnsi"/>
        </w:rPr>
      </w:pPr>
      <w:r w:rsidRPr="00CB55B4">
        <w:rPr>
          <w:noProof/>
        </w:rPr>
        <w:drawing>
          <wp:inline distT="0" distB="0" distL="0" distR="0" wp14:anchorId="1540B5AC" wp14:editId="2DF37CE1">
            <wp:extent cx="5724525" cy="3514725"/>
            <wp:effectExtent l="0" t="0" r="0" b="0"/>
            <wp:docPr id="998797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3514725"/>
                    </a:xfrm>
                    <a:prstGeom prst="rect">
                      <a:avLst/>
                    </a:prstGeom>
                    <a:noFill/>
                    <a:ln>
                      <a:noFill/>
                    </a:ln>
                  </pic:spPr>
                </pic:pic>
              </a:graphicData>
            </a:graphic>
          </wp:inline>
        </w:drawing>
      </w:r>
    </w:p>
    <w:p w14:paraId="0BB6ADB6" w14:textId="414003D0" w:rsidR="00CE4554" w:rsidRPr="00331524" w:rsidRDefault="00CE4554">
      <w:pPr>
        <w:rPr>
          <w:rFonts w:cstheme="minorHAnsi"/>
          <w:i/>
          <w:iCs/>
          <w:color w:val="EE0000"/>
        </w:rPr>
      </w:pPr>
      <w:r w:rsidRPr="00CE4554">
        <w:rPr>
          <w:rFonts w:cstheme="minorHAnsi"/>
          <w:i/>
          <w:iCs/>
          <w:color w:val="EE0000"/>
        </w:rPr>
        <w:t>Figure 2. Nouveau modèle de financement pour un SAD pratiquant l’aide-ménagèr</w:t>
      </w:r>
      <w:r w:rsidR="00331524">
        <w:rPr>
          <w:rFonts w:cstheme="minorHAnsi"/>
          <w:i/>
          <w:iCs/>
          <w:color w:val="EE0000"/>
        </w:rPr>
        <w:t>e</w:t>
      </w:r>
    </w:p>
    <w:p w14:paraId="63B3AC94" w14:textId="77777777" w:rsidR="00324687" w:rsidRPr="00D14C6C" w:rsidRDefault="00D23F37" w:rsidP="00680DE4">
      <w:pPr>
        <w:pStyle w:val="Titre2"/>
      </w:pPr>
      <w:r w:rsidRPr="00D14C6C">
        <w:t>P</w:t>
      </w:r>
      <w:r w:rsidR="002F6A66" w:rsidRPr="00D14C6C">
        <w:t xml:space="preserve">rincipes relatifs </w:t>
      </w:r>
      <w:r w:rsidR="002F6A66" w:rsidRPr="002B7308">
        <w:rPr>
          <w:rStyle w:val="Titre2Car"/>
          <w:b/>
          <w:bCs/>
        </w:rPr>
        <w:t>à</w:t>
      </w:r>
      <w:r w:rsidR="002F6A66" w:rsidRPr="00D14C6C">
        <w:t xml:space="preserve"> la limitation du reste à charge des personnes accompagnées. </w:t>
      </w:r>
    </w:p>
    <w:p w14:paraId="1881D71B" w14:textId="6C8494D2" w:rsidR="00D31E54" w:rsidRPr="00C81C38" w:rsidRDefault="00D31E54" w:rsidP="00D31E54">
      <w:pPr>
        <w:jc w:val="both"/>
      </w:pPr>
      <w:r w:rsidRPr="00C81C38">
        <w:t>Le reste à charge doit être compris comme la différence entre le tarif appliqué par le SAD à l’usager et le montant du tarif de référence du département.</w:t>
      </w:r>
    </w:p>
    <w:p w14:paraId="4825D843" w14:textId="51A6F67F" w:rsidR="00D31E54" w:rsidRDefault="00D31E54" w:rsidP="00D31E54">
      <w:pPr>
        <w:spacing w:after="0"/>
        <w:jc w:val="both"/>
        <w:rPr>
          <w:rFonts w:cstheme="minorHAnsi"/>
        </w:rPr>
      </w:pPr>
      <w:r>
        <w:rPr>
          <w:rFonts w:cstheme="minorHAnsi"/>
        </w:rPr>
        <w:t xml:space="preserve">Pour les SAD </w:t>
      </w:r>
      <w:r w:rsidRPr="00C81C38">
        <w:rPr>
          <w:rFonts w:cstheme="minorHAnsi"/>
        </w:rPr>
        <w:t>non-habilités à recevoir des bénéficiaires de l’aide sociale</w:t>
      </w:r>
      <w:r>
        <w:rPr>
          <w:rFonts w:cstheme="minorHAnsi"/>
        </w:rPr>
        <w:t>, un double encadrement des tarifs est prévu :</w:t>
      </w:r>
    </w:p>
    <w:p w14:paraId="77E9B33D" w14:textId="77777777" w:rsidR="00CE4554" w:rsidRDefault="00CE4554" w:rsidP="00CE4554">
      <w:pPr>
        <w:pStyle w:val="Paragraphedeliste"/>
        <w:numPr>
          <w:ilvl w:val="0"/>
          <w:numId w:val="33"/>
        </w:numPr>
        <w:spacing w:after="0"/>
        <w:jc w:val="both"/>
        <w:rPr>
          <w:rFonts w:cstheme="minorHAnsi"/>
        </w:rPr>
      </w:pPr>
      <w:r>
        <w:rPr>
          <w:rFonts w:cstheme="minorHAnsi"/>
        </w:rPr>
        <w:lastRenderedPageBreak/>
        <w:t xml:space="preserve">Encadrement simple, concernant l’ensemble des bénéficiaires APA ou PCH : </w:t>
      </w:r>
    </w:p>
    <w:p w14:paraId="17F65422" w14:textId="78FC4192" w:rsidR="00CE4554" w:rsidRPr="00CE4554" w:rsidRDefault="00CE4554" w:rsidP="00CE4554">
      <w:pPr>
        <w:pStyle w:val="Paragraphedeliste"/>
        <w:numPr>
          <w:ilvl w:val="1"/>
          <w:numId w:val="33"/>
        </w:numPr>
        <w:spacing w:after="0"/>
        <w:jc w:val="both"/>
        <w:rPr>
          <w:rFonts w:cstheme="minorHAnsi"/>
        </w:rPr>
      </w:pPr>
      <w:r>
        <w:rPr>
          <w:rFonts w:cstheme="minorHAnsi"/>
        </w:rPr>
        <w:t>2</w:t>
      </w:r>
      <w:r w:rsidR="004D0BB2">
        <w:rPr>
          <w:rFonts w:cstheme="minorHAnsi"/>
        </w:rPr>
        <w:t>4</w:t>
      </w:r>
      <w:r>
        <w:rPr>
          <w:rFonts w:cstheme="minorHAnsi"/>
        </w:rPr>
        <w:t>,</w:t>
      </w:r>
      <w:r w:rsidR="004D0BB2">
        <w:rPr>
          <w:rFonts w:cstheme="minorHAnsi"/>
        </w:rPr>
        <w:t>5</w:t>
      </w:r>
      <w:r>
        <w:rPr>
          <w:rFonts w:cstheme="minorHAnsi"/>
        </w:rPr>
        <w:t xml:space="preserve">8€ </w:t>
      </w:r>
    </w:p>
    <w:p w14:paraId="74190539" w14:textId="2EB75802" w:rsidR="00CE4554" w:rsidRDefault="00CE4554" w:rsidP="00CE4554">
      <w:pPr>
        <w:pStyle w:val="Paragraphedeliste"/>
        <w:numPr>
          <w:ilvl w:val="0"/>
          <w:numId w:val="33"/>
        </w:numPr>
        <w:spacing w:after="0"/>
        <w:jc w:val="both"/>
        <w:rPr>
          <w:rFonts w:cstheme="minorHAnsi"/>
        </w:rPr>
      </w:pPr>
      <w:r>
        <w:rPr>
          <w:rFonts w:cstheme="minorHAnsi"/>
        </w:rPr>
        <w:t xml:space="preserve">Une surfacturation nulle </w:t>
      </w:r>
    </w:p>
    <w:p w14:paraId="6D6A9BC5" w14:textId="7280F61A" w:rsidR="00A97124" w:rsidRDefault="00A97124" w:rsidP="00D31E54">
      <w:pPr>
        <w:spacing w:after="0"/>
        <w:jc w:val="both"/>
        <w:rPr>
          <w:rFonts w:cstheme="minorHAnsi"/>
        </w:rPr>
      </w:pPr>
    </w:p>
    <w:p w14:paraId="6B820E35" w14:textId="09EF6468" w:rsidR="00D31E54" w:rsidRDefault="00D31E54" w:rsidP="00D31E54">
      <w:pPr>
        <w:spacing w:after="0"/>
        <w:jc w:val="both"/>
        <w:rPr>
          <w:rFonts w:cstheme="minorHAnsi"/>
        </w:rPr>
      </w:pPr>
      <w:r w:rsidRPr="009A2406">
        <w:rPr>
          <w:rFonts w:cstheme="minorHAnsi"/>
        </w:rPr>
        <w:t xml:space="preserve">Les SAD </w:t>
      </w:r>
      <w:r w:rsidR="00CE4554">
        <w:rPr>
          <w:rFonts w:cstheme="minorHAnsi"/>
        </w:rPr>
        <w:t>pratiquant l’aide-ménagère</w:t>
      </w:r>
      <w:r w:rsidRPr="009A2406">
        <w:rPr>
          <w:rFonts w:cstheme="minorHAnsi"/>
        </w:rPr>
        <w:t xml:space="preserve"> voient leur tarif encadré par la réglementation propre à leur statut, pour les heures relatives aux bénéficiaires de</w:t>
      </w:r>
      <w:r>
        <w:rPr>
          <w:rFonts w:cstheme="minorHAnsi"/>
        </w:rPr>
        <w:t xml:space="preserve"> l’APA, la PCH</w:t>
      </w:r>
      <w:r w:rsidRPr="009A2406">
        <w:rPr>
          <w:rFonts w:cstheme="minorHAnsi"/>
        </w:rPr>
        <w:t xml:space="preserve">. Concernant l’activité non-financée par le Département, </w:t>
      </w:r>
      <w:r w:rsidR="00CE4554">
        <w:rPr>
          <w:rFonts w:cstheme="minorHAnsi"/>
        </w:rPr>
        <w:t>c</w:t>
      </w:r>
      <w:r w:rsidRPr="009A2406">
        <w:rPr>
          <w:rFonts w:cstheme="minorHAnsi"/>
        </w:rPr>
        <w:t>es SAD conservent leur liberté tarifaire dans la limite des règles fixées par l’article L347-1 du CASF.</w:t>
      </w:r>
    </w:p>
    <w:p w14:paraId="74E0E28E" w14:textId="77777777" w:rsidR="00762616" w:rsidRDefault="00762616" w:rsidP="00D31E54">
      <w:pPr>
        <w:spacing w:after="0"/>
        <w:jc w:val="both"/>
        <w:rPr>
          <w:rFonts w:cstheme="minorHAnsi"/>
        </w:rPr>
      </w:pPr>
    </w:p>
    <w:p w14:paraId="78C03973" w14:textId="77777777" w:rsidR="006D7499" w:rsidRDefault="006D7499" w:rsidP="00D31E54">
      <w:pPr>
        <w:spacing w:after="0"/>
        <w:jc w:val="both"/>
        <w:rPr>
          <w:rFonts w:cstheme="minorHAnsi"/>
        </w:rPr>
      </w:pPr>
    </w:p>
    <w:p w14:paraId="7474D22B" w14:textId="7EB5A1A1" w:rsidR="006D7499" w:rsidRPr="006D7499" w:rsidRDefault="006D7499" w:rsidP="006D7499">
      <w:pPr>
        <w:pStyle w:val="Titre2"/>
      </w:pPr>
      <w:r w:rsidRPr="009A2406">
        <w:t>Durée du CPOM</w:t>
      </w:r>
    </w:p>
    <w:p w14:paraId="43106400" w14:textId="02B3C6FA" w:rsidR="00D23F37" w:rsidRDefault="006D7499" w:rsidP="006D7499">
      <w:pPr>
        <w:spacing w:after="0"/>
        <w:jc w:val="both"/>
        <w:rPr>
          <w:rFonts w:cstheme="minorHAnsi"/>
          <w:bCs/>
        </w:rPr>
      </w:pPr>
      <w:r w:rsidRPr="009A2406">
        <w:rPr>
          <w:rFonts w:cstheme="minorHAnsi"/>
          <w:bCs/>
        </w:rPr>
        <w:t xml:space="preserve">La durée du CPOM est fixée pour 5 ans </w:t>
      </w:r>
      <w:r w:rsidRPr="00806BD0">
        <w:rPr>
          <w:rFonts w:cstheme="minorHAnsi"/>
          <w:bCs/>
        </w:rPr>
        <w:t>à compter</w:t>
      </w:r>
      <w:r w:rsidR="001D49CA" w:rsidRPr="00806BD0">
        <w:rPr>
          <w:rFonts w:cstheme="minorHAnsi"/>
          <w:bCs/>
        </w:rPr>
        <w:t xml:space="preserve"> de la signature du CPOM</w:t>
      </w:r>
      <w:r w:rsidR="005E3717" w:rsidRPr="00806BD0">
        <w:rPr>
          <w:rFonts w:cstheme="minorHAnsi"/>
          <w:bCs/>
        </w:rPr>
        <w:t xml:space="preserve">. </w:t>
      </w:r>
    </w:p>
    <w:p w14:paraId="5CB69032" w14:textId="10F9EE99" w:rsidR="003458CD" w:rsidRDefault="003458CD">
      <w:pPr>
        <w:rPr>
          <w:rFonts w:cstheme="minorHAnsi"/>
          <w:bCs/>
        </w:rPr>
      </w:pPr>
    </w:p>
    <w:p w14:paraId="34A963D0" w14:textId="0E6564BC" w:rsidR="004E7C01" w:rsidRDefault="007E2A9C" w:rsidP="00680DE4">
      <w:pPr>
        <w:pStyle w:val="Titre2"/>
      </w:pPr>
      <w:r>
        <w:t>Règles d’organisation de l’appel à candidature</w:t>
      </w:r>
      <w:r w:rsidR="00614ACD">
        <w:t>s</w:t>
      </w:r>
      <w:r>
        <w:t> :</w:t>
      </w:r>
    </w:p>
    <w:p w14:paraId="6166F68E" w14:textId="1A4043A2" w:rsidR="007E2A9C" w:rsidRDefault="007E2A9C" w:rsidP="00680DE4">
      <w:pPr>
        <w:pStyle w:val="Titre3"/>
        <w:numPr>
          <w:ilvl w:val="0"/>
          <w:numId w:val="24"/>
        </w:numPr>
      </w:pPr>
      <w:r>
        <w:t>Modalités de réponse à l’appel à candidature</w:t>
      </w:r>
      <w:r w:rsidR="00614ACD">
        <w:t>s</w:t>
      </w:r>
      <w:r>
        <w:t xml:space="preserve"> </w:t>
      </w:r>
    </w:p>
    <w:p w14:paraId="460D972D" w14:textId="258FF33B" w:rsidR="007E2A9C" w:rsidRDefault="007E2A9C" w:rsidP="0076112E">
      <w:pPr>
        <w:jc w:val="both"/>
      </w:pPr>
      <w:r>
        <w:t xml:space="preserve">Chaque candidat devra adresser, en </w:t>
      </w:r>
      <w:r w:rsidRPr="00DD6789">
        <w:t xml:space="preserve">une seule fois, son dossier de candidature complet </w:t>
      </w:r>
      <w:r w:rsidR="00B03396" w:rsidRPr="00DD6789">
        <w:t xml:space="preserve">exclusivement </w:t>
      </w:r>
      <w:r w:rsidRPr="00DD6789">
        <w:t xml:space="preserve">par voie dématérialisée, par </w:t>
      </w:r>
      <w:r w:rsidR="00B03396" w:rsidRPr="00DD6789">
        <w:t xml:space="preserve">un outil de transfert de fichier lourd (ex : </w:t>
      </w:r>
      <w:proofErr w:type="spellStart"/>
      <w:r w:rsidR="00B03396" w:rsidRPr="00DD6789">
        <w:t>Wetransfer</w:t>
      </w:r>
      <w:proofErr w:type="spellEnd"/>
      <w:r w:rsidR="00B03396" w:rsidRPr="00DD6789">
        <w:t xml:space="preserve"> etc…)</w:t>
      </w:r>
      <w:r w:rsidR="002F16BF" w:rsidRPr="00DD6789">
        <w:t xml:space="preserve">, </w:t>
      </w:r>
      <w:r w:rsidR="002F16BF" w:rsidRPr="00DD6789">
        <w:rPr>
          <w:u w:val="single"/>
        </w:rPr>
        <w:t xml:space="preserve">conjointement aux </w:t>
      </w:r>
      <w:r w:rsidR="00B03396" w:rsidRPr="00DD6789">
        <w:rPr>
          <w:u w:val="single"/>
        </w:rPr>
        <w:t>quatre</w:t>
      </w:r>
      <w:r w:rsidR="002F16BF" w:rsidRPr="00DD6789">
        <w:rPr>
          <w:u w:val="single"/>
        </w:rPr>
        <w:t xml:space="preserve"> adresses suivantes</w:t>
      </w:r>
      <w:r w:rsidR="002F16BF" w:rsidRPr="00DD6789">
        <w:t> :</w:t>
      </w:r>
    </w:p>
    <w:p w14:paraId="232CCA75" w14:textId="31CD3E9B" w:rsidR="00A97124" w:rsidRDefault="00E45CB7" w:rsidP="002F16BF">
      <w:pPr>
        <w:pStyle w:val="Paragraphedeliste"/>
        <w:numPr>
          <w:ilvl w:val="0"/>
          <w:numId w:val="21"/>
        </w:numPr>
        <w:jc w:val="both"/>
      </w:pPr>
      <w:hyperlink r:id="rId15" w:history="1">
        <w:r w:rsidR="00202E51" w:rsidRPr="00397487">
          <w:rPr>
            <w:rStyle w:val="Lienhypertexte"/>
          </w:rPr>
          <w:t>huguette.hoarau@cg974.fr</w:t>
        </w:r>
      </w:hyperlink>
      <w:r w:rsidR="00202E51">
        <w:t xml:space="preserve"> </w:t>
      </w:r>
    </w:p>
    <w:p w14:paraId="308549DB" w14:textId="7BCDC6BF" w:rsidR="00202E51" w:rsidRDefault="00E45CB7" w:rsidP="002F16BF">
      <w:pPr>
        <w:pStyle w:val="Paragraphedeliste"/>
        <w:numPr>
          <w:ilvl w:val="0"/>
          <w:numId w:val="21"/>
        </w:numPr>
        <w:jc w:val="both"/>
      </w:pPr>
      <w:hyperlink r:id="rId16" w:history="1">
        <w:r w:rsidR="00202E51" w:rsidRPr="00397487">
          <w:rPr>
            <w:rStyle w:val="Lienhypertexte"/>
          </w:rPr>
          <w:t>guillaume.clolus-favrot@cg974.fr</w:t>
        </w:r>
      </w:hyperlink>
      <w:r w:rsidR="00202E51">
        <w:t xml:space="preserve"> </w:t>
      </w:r>
    </w:p>
    <w:p w14:paraId="29EC6FE8" w14:textId="0763C14A" w:rsidR="00B03396" w:rsidRPr="00DD6789" w:rsidRDefault="00E45CB7" w:rsidP="00B03396">
      <w:pPr>
        <w:pStyle w:val="Paragraphedeliste"/>
        <w:numPr>
          <w:ilvl w:val="0"/>
          <w:numId w:val="21"/>
        </w:numPr>
        <w:jc w:val="both"/>
      </w:pPr>
      <w:hyperlink r:id="rId17" w:history="1">
        <w:r w:rsidR="00B03396" w:rsidRPr="00DD6789">
          <w:rPr>
            <w:rStyle w:val="Lienhypertexte"/>
          </w:rPr>
          <w:t>catherine.leroy@cg974.fr</w:t>
        </w:r>
      </w:hyperlink>
    </w:p>
    <w:p w14:paraId="2B0FCE2D" w14:textId="7B1657A2" w:rsidR="000D2D10" w:rsidRDefault="00E45CB7" w:rsidP="002F16BF">
      <w:pPr>
        <w:pStyle w:val="Paragraphedeliste"/>
        <w:numPr>
          <w:ilvl w:val="0"/>
          <w:numId w:val="21"/>
        </w:numPr>
        <w:jc w:val="both"/>
      </w:pPr>
      <w:hyperlink r:id="rId18" w:history="1">
        <w:r w:rsidR="00394DAF" w:rsidRPr="00FA3035">
          <w:rPr>
            <w:rStyle w:val="Lienhypertexte"/>
          </w:rPr>
          <w:t>eliott.belle@spqr-conseil.fr</w:t>
        </w:r>
      </w:hyperlink>
      <w:r w:rsidR="000D2D10">
        <w:tab/>
      </w:r>
    </w:p>
    <w:p w14:paraId="126D8147" w14:textId="6A82F368" w:rsidR="007E2A9C" w:rsidRDefault="007E2A9C" w:rsidP="0076112E">
      <w:pPr>
        <w:jc w:val="both"/>
      </w:pPr>
      <w:r>
        <w:t>La date limite d’envoi des candidatures est fixé</w:t>
      </w:r>
      <w:r w:rsidRPr="00306110">
        <w:t>e au</w:t>
      </w:r>
      <w:r w:rsidR="00EE73B1">
        <w:t> </w:t>
      </w:r>
      <w:r w:rsidR="00772FFA" w:rsidRPr="00806BD0">
        <w:t>8/11/2025</w:t>
      </w:r>
      <w:r w:rsidR="00772FFA">
        <w:t>.</w:t>
      </w:r>
    </w:p>
    <w:p w14:paraId="219F403A" w14:textId="0B6DC956" w:rsidR="00BD7ECF" w:rsidRDefault="00E3050A" w:rsidP="003458CD">
      <w:pPr>
        <w:autoSpaceDE w:val="0"/>
        <w:autoSpaceDN w:val="0"/>
        <w:adjustRightInd w:val="0"/>
        <w:spacing w:before="240" w:after="0" w:line="240" w:lineRule="auto"/>
        <w:jc w:val="both"/>
        <w:rPr>
          <w:rFonts w:ascii="Calibri" w:hAnsi="Calibri" w:cs="Calibri"/>
          <w:bCs/>
          <w:color w:val="000000"/>
        </w:rPr>
      </w:pPr>
      <w:r>
        <w:t>Les dossiers transmis</w:t>
      </w:r>
      <w:r w:rsidRPr="00E3050A">
        <w:rPr>
          <w:rFonts w:ascii="Calibri" w:hAnsi="Calibri" w:cs="Calibri"/>
          <w:color w:val="000000"/>
        </w:rPr>
        <w:t xml:space="preserve"> </w:t>
      </w:r>
      <w:r w:rsidRPr="009E1DD7">
        <w:rPr>
          <w:rFonts w:ascii="Calibri" w:hAnsi="Calibri" w:cs="Calibri"/>
          <w:color w:val="000000"/>
        </w:rPr>
        <w:t xml:space="preserve">après la date </w:t>
      </w:r>
      <w:r>
        <w:rPr>
          <w:rFonts w:ascii="Calibri" w:hAnsi="Calibri" w:cs="Calibri"/>
          <w:color w:val="000000"/>
        </w:rPr>
        <w:t>limite fixée</w:t>
      </w:r>
      <w:r w:rsidRPr="009E1DD7">
        <w:rPr>
          <w:rFonts w:ascii="Calibri" w:hAnsi="Calibri" w:cs="Calibri"/>
          <w:color w:val="000000"/>
        </w:rPr>
        <w:t xml:space="preserve"> ci-dessus </w:t>
      </w:r>
      <w:r>
        <w:rPr>
          <w:rFonts w:ascii="Calibri" w:hAnsi="Calibri" w:cs="Calibri"/>
          <w:color w:val="000000"/>
        </w:rPr>
        <w:t xml:space="preserve">ne </w:t>
      </w:r>
      <w:r w:rsidRPr="009E1DD7">
        <w:rPr>
          <w:rFonts w:ascii="Calibri" w:hAnsi="Calibri" w:cs="Calibri"/>
          <w:bCs/>
          <w:color w:val="000000"/>
        </w:rPr>
        <w:t xml:space="preserve">seront pas retenus ni étudiés. Ils seront par nature irrecevables. </w:t>
      </w:r>
    </w:p>
    <w:p w14:paraId="78543101" w14:textId="35007A54" w:rsidR="00845B92" w:rsidRPr="00845B92" w:rsidRDefault="00BD7ECF" w:rsidP="003458CD">
      <w:pPr>
        <w:autoSpaceDE w:val="0"/>
        <w:autoSpaceDN w:val="0"/>
        <w:adjustRightInd w:val="0"/>
        <w:spacing w:before="240" w:after="0" w:line="240" w:lineRule="auto"/>
        <w:jc w:val="both"/>
        <w:rPr>
          <w:rFonts w:ascii="Calibri" w:hAnsi="Calibri" w:cs="Calibri"/>
          <w:bCs/>
          <w:color w:val="000000"/>
        </w:rPr>
      </w:pPr>
      <w:r>
        <w:rPr>
          <w:rFonts w:ascii="Calibri" w:hAnsi="Calibri" w:cs="Calibri"/>
          <w:bCs/>
          <w:color w:val="000000"/>
        </w:rPr>
        <w:t xml:space="preserve">En cas de pièces manquantes, le département enjoint le candidat à compléter son dossier dans un délai </w:t>
      </w:r>
      <w:r w:rsidR="002B22ED">
        <w:rPr>
          <w:rFonts w:ascii="Calibri" w:hAnsi="Calibri" w:cs="Calibri"/>
          <w:bCs/>
          <w:color w:val="000000"/>
        </w:rPr>
        <w:t xml:space="preserve">de 5 jours ouvrés. </w:t>
      </w:r>
      <w:r>
        <w:rPr>
          <w:rFonts w:ascii="Calibri" w:hAnsi="Calibri" w:cs="Calibri"/>
          <w:bCs/>
          <w:color w:val="000000"/>
        </w:rPr>
        <w:t xml:space="preserve">En cas de non-respect de ce délai, le dossier est considéré comme irrecevable. </w:t>
      </w:r>
    </w:p>
    <w:p w14:paraId="51689622" w14:textId="200AF015" w:rsidR="00075D2F" w:rsidRPr="004E22AE" w:rsidRDefault="00075D2F" w:rsidP="003458CD">
      <w:pPr>
        <w:spacing w:before="240"/>
        <w:jc w:val="both"/>
      </w:pPr>
      <w:r>
        <w:t xml:space="preserve">Pour toute demande d’information, vous pouvez contacter : </w:t>
      </w:r>
      <w:hyperlink r:id="rId19" w:history="1">
        <w:r w:rsidR="005C586E" w:rsidRPr="00FA3035">
          <w:rPr>
            <w:rStyle w:val="Lienhypertexte"/>
          </w:rPr>
          <w:t>eliott.belle@spqr-conseil.fr</w:t>
        </w:r>
      </w:hyperlink>
      <w:r w:rsidR="006903FC">
        <w:rPr>
          <w:rStyle w:val="Lienhypertexte"/>
        </w:rPr>
        <w:t>.</w:t>
      </w:r>
      <w:r w:rsidR="00316CF7" w:rsidRPr="00316CF7">
        <w:rPr>
          <w:rStyle w:val="Lienhypertexte"/>
          <w:color w:val="auto"/>
        </w:rPr>
        <w:t xml:space="preserve"> </w:t>
      </w:r>
    </w:p>
    <w:p w14:paraId="72FFFADA" w14:textId="77777777" w:rsidR="007E2A9C" w:rsidRDefault="007E2A9C" w:rsidP="00680DE4">
      <w:pPr>
        <w:pStyle w:val="Titre3"/>
      </w:pPr>
      <w:r>
        <w:t>Contenu du dossier de candidature</w:t>
      </w:r>
    </w:p>
    <w:p w14:paraId="025BA635" w14:textId="77777777" w:rsidR="003458CD" w:rsidRPr="00845B92" w:rsidRDefault="003458CD" w:rsidP="003458CD">
      <w:pPr>
        <w:jc w:val="both"/>
      </w:pPr>
      <w:r w:rsidRPr="00845B92">
        <w:t>Le dossier de candidature devra comporter obligatoirement :</w:t>
      </w:r>
    </w:p>
    <w:p w14:paraId="1103E938" w14:textId="37A35231" w:rsidR="003458CD" w:rsidRPr="00845B92" w:rsidRDefault="003458CD" w:rsidP="003458CD">
      <w:pPr>
        <w:pStyle w:val="Paragraphedeliste"/>
        <w:numPr>
          <w:ilvl w:val="0"/>
          <w:numId w:val="6"/>
        </w:numPr>
        <w:jc w:val="both"/>
      </w:pPr>
      <w:r w:rsidRPr="00845B92">
        <w:t xml:space="preserve">Le dossier de réponse à l’appel à candidatures selon </w:t>
      </w:r>
      <w:r>
        <w:t xml:space="preserve">l’annexe 1 </w:t>
      </w:r>
      <w:r w:rsidR="00C56544">
        <w:t>-</w:t>
      </w:r>
      <w:r>
        <w:t xml:space="preserve"> Cadre de réponse SAD, au format </w:t>
      </w:r>
      <w:r w:rsidR="00D26C3C">
        <w:t>Excel</w:t>
      </w:r>
      <w:r w:rsidRPr="00845B92">
        <w:t> ;</w:t>
      </w:r>
    </w:p>
    <w:p w14:paraId="5E16B208" w14:textId="77777777" w:rsidR="003458CD" w:rsidRPr="000A2261" w:rsidRDefault="003458CD" w:rsidP="003458CD">
      <w:pPr>
        <w:pStyle w:val="Default"/>
        <w:numPr>
          <w:ilvl w:val="0"/>
          <w:numId w:val="6"/>
        </w:numPr>
        <w:spacing w:after="240"/>
        <w:jc w:val="both"/>
        <w:rPr>
          <w:rFonts w:asciiTheme="minorHAnsi" w:hAnsiTheme="minorHAnsi" w:cstheme="minorBidi"/>
          <w:color w:val="auto"/>
          <w:sz w:val="22"/>
          <w:szCs w:val="22"/>
        </w:rPr>
      </w:pPr>
      <w:r w:rsidRPr="00845B92">
        <w:rPr>
          <w:rFonts w:asciiTheme="minorHAnsi" w:hAnsiTheme="minorHAnsi" w:cstheme="minorBidi"/>
          <w:color w:val="auto"/>
          <w:sz w:val="22"/>
          <w:szCs w:val="22"/>
        </w:rPr>
        <w:t>Une attestation sur l’honneur du responsable de la structure, précisant que le service d’aide à domicile ne se trouve pas dans une procédure de redressement judiciaire ou de dépôt de bilan et qu’il est à jour de ses obligations déclaratives fiscales et sociales ou est engagé dans un processus de régularisation de ses paiements ;</w:t>
      </w:r>
    </w:p>
    <w:p w14:paraId="27B8BF97" w14:textId="77777777" w:rsidR="003458CD" w:rsidRPr="000A2261" w:rsidRDefault="003458CD" w:rsidP="003458CD">
      <w:pPr>
        <w:pStyle w:val="Default"/>
        <w:numPr>
          <w:ilvl w:val="0"/>
          <w:numId w:val="6"/>
        </w:numPr>
        <w:spacing w:after="240"/>
        <w:jc w:val="both"/>
        <w:rPr>
          <w:rFonts w:asciiTheme="minorHAnsi" w:hAnsiTheme="minorHAnsi" w:cstheme="minorBidi"/>
          <w:color w:val="auto"/>
          <w:sz w:val="22"/>
          <w:szCs w:val="22"/>
        </w:rPr>
      </w:pPr>
      <w:r w:rsidRPr="00845B92">
        <w:rPr>
          <w:rFonts w:asciiTheme="minorHAnsi" w:hAnsiTheme="minorHAnsi" w:cstheme="minorBidi"/>
          <w:color w:val="auto"/>
          <w:sz w:val="22"/>
          <w:szCs w:val="22"/>
        </w:rPr>
        <w:t>La grille tarifaire</w:t>
      </w:r>
      <w:r>
        <w:rPr>
          <w:rFonts w:asciiTheme="minorHAnsi" w:hAnsiTheme="minorHAnsi" w:cstheme="minorBidi"/>
          <w:color w:val="auto"/>
          <w:sz w:val="22"/>
          <w:szCs w:val="22"/>
        </w:rPr>
        <w:t xml:space="preserve"> actualisée</w:t>
      </w:r>
      <w:r w:rsidRPr="00845B92">
        <w:rPr>
          <w:rFonts w:asciiTheme="minorHAnsi" w:hAnsiTheme="minorHAnsi" w:cstheme="minorBidi"/>
          <w:color w:val="auto"/>
          <w:sz w:val="22"/>
          <w:szCs w:val="22"/>
        </w:rPr>
        <w:t xml:space="preserve"> des prestations proposées</w:t>
      </w:r>
      <w:r>
        <w:rPr>
          <w:rFonts w:asciiTheme="minorHAnsi" w:hAnsiTheme="minorHAnsi" w:cstheme="minorBidi"/>
          <w:color w:val="auto"/>
          <w:sz w:val="22"/>
          <w:szCs w:val="22"/>
        </w:rPr>
        <w:t xml:space="preserve"> par le service d’aide à domicile ;</w:t>
      </w:r>
    </w:p>
    <w:p w14:paraId="759ABFCC" w14:textId="4A3A2771" w:rsidR="003458CD" w:rsidRPr="000A2261" w:rsidRDefault="003458CD" w:rsidP="003458CD">
      <w:pPr>
        <w:pStyle w:val="Paragraphedeliste"/>
        <w:numPr>
          <w:ilvl w:val="0"/>
          <w:numId w:val="6"/>
        </w:numPr>
      </w:pPr>
      <w:r w:rsidRPr="00E54C15">
        <w:t xml:space="preserve">Le bilan et le compte de résultat consolidé pour l'ensemble des activités de l'organisme gestionnaires ainsi que le </w:t>
      </w:r>
      <w:r>
        <w:t>compte de résultat</w:t>
      </w:r>
      <w:r w:rsidRPr="00E54C15">
        <w:t xml:space="preserve"> propre à l'activité du SAD pour l'année 202</w:t>
      </w:r>
      <w:r w:rsidR="003C3702">
        <w:t>4</w:t>
      </w:r>
      <w:r w:rsidR="00A943C4">
        <w:t> ;</w:t>
      </w:r>
    </w:p>
    <w:p w14:paraId="36C87743" w14:textId="0B28B7C3" w:rsidR="00A943C4" w:rsidRPr="00A943C4" w:rsidRDefault="003458CD" w:rsidP="00A943C4">
      <w:pPr>
        <w:pStyle w:val="Default"/>
        <w:numPr>
          <w:ilvl w:val="0"/>
          <w:numId w:val="6"/>
        </w:numPr>
        <w:spacing w:after="240"/>
        <w:jc w:val="both"/>
        <w:rPr>
          <w:rFonts w:asciiTheme="minorHAnsi" w:hAnsiTheme="minorHAnsi" w:cstheme="minorBidi"/>
          <w:color w:val="auto"/>
          <w:sz w:val="22"/>
          <w:szCs w:val="22"/>
        </w:rPr>
      </w:pPr>
      <w:r w:rsidRPr="00845B92">
        <w:rPr>
          <w:rFonts w:asciiTheme="minorHAnsi" w:hAnsiTheme="minorHAnsi" w:cstheme="minorBidi"/>
          <w:color w:val="auto"/>
          <w:sz w:val="22"/>
          <w:szCs w:val="22"/>
        </w:rPr>
        <w:lastRenderedPageBreak/>
        <w:t>Pour les services non tarifés par le département, un courrier</w:t>
      </w:r>
      <w:r>
        <w:rPr>
          <w:rFonts w:asciiTheme="minorHAnsi" w:hAnsiTheme="minorHAnsi" w:cstheme="minorBidi"/>
          <w:color w:val="auto"/>
          <w:sz w:val="22"/>
          <w:szCs w:val="22"/>
        </w:rPr>
        <w:t xml:space="preserve"> </w:t>
      </w:r>
      <w:r w:rsidRPr="00845B92">
        <w:rPr>
          <w:rFonts w:asciiTheme="minorHAnsi" w:hAnsiTheme="minorHAnsi" w:cstheme="minorBidi"/>
          <w:color w:val="auto"/>
          <w:sz w:val="22"/>
          <w:szCs w:val="22"/>
        </w:rPr>
        <w:t xml:space="preserve">indiquant que le service s’engage à négocier dans le cadre du CPOM, des modalités de limitation du reste à charge des personnes accompagnées, selon les principes formulés dans </w:t>
      </w:r>
      <w:r>
        <w:rPr>
          <w:rFonts w:asciiTheme="minorHAnsi" w:hAnsiTheme="minorHAnsi" w:cstheme="minorBidi"/>
          <w:color w:val="auto"/>
          <w:sz w:val="22"/>
          <w:szCs w:val="22"/>
        </w:rPr>
        <w:t>le présent appel à candidatures.</w:t>
      </w:r>
    </w:p>
    <w:p w14:paraId="038501E4" w14:textId="5C10A03B" w:rsidR="003458CD" w:rsidRDefault="003458CD" w:rsidP="003458CD">
      <w:pPr>
        <w:jc w:val="both"/>
        <w:rPr>
          <w:rFonts w:ascii="Calibri" w:hAnsi="Calibri" w:cs="Calibri"/>
        </w:rPr>
      </w:pPr>
      <w:r>
        <w:rPr>
          <w:rFonts w:ascii="Calibri" w:hAnsi="Calibri" w:cs="Calibri"/>
        </w:rPr>
        <w:t xml:space="preserve">De manière facultative, le dossier de candidature peut comporter tout élément que le candidat jugerait pertinent, permettant de mieux apprécier sa candidature. </w:t>
      </w:r>
    </w:p>
    <w:p w14:paraId="1BA8425E" w14:textId="77777777" w:rsidR="00202E51" w:rsidRPr="00471382" w:rsidRDefault="00202E51" w:rsidP="003458CD">
      <w:pPr>
        <w:jc w:val="both"/>
        <w:rPr>
          <w:rFonts w:ascii="Calibri" w:hAnsi="Calibri" w:cs="Calibri"/>
        </w:rPr>
      </w:pPr>
    </w:p>
    <w:p w14:paraId="58EEADC7" w14:textId="237BDDAC" w:rsidR="0091752F" w:rsidRPr="005C7C97" w:rsidRDefault="007E2A9C" w:rsidP="005C7C97">
      <w:pPr>
        <w:pStyle w:val="Titre2"/>
      </w:pPr>
      <w:r w:rsidRPr="007E2A9C">
        <w:t>Modalités et c</w:t>
      </w:r>
      <w:r w:rsidR="003B5415" w:rsidRPr="007E2A9C">
        <w:t>ritères de sélection</w:t>
      </w:r>
      <w:r w:rsidRPr="007E2A9C">
        <w:t xml:space="preserve"> des candidatures par le département </w:t>
      </w:r>
    </w:p>
    <w:p w14:paraId="68E79D11" w14:textId="77777777" w:rsidR="004506DC" w:rsidRDefault="004506DC" w:rsidP="0076112E">
      <w:pPr>
        <w:pStyle w:val="Default"/>
        <w:ind w:left="360"/>
        <w:jc w:val="both"/>
        <w:rPr>
          <w:sz w:val="22"/>
          <w:szCs w:val="22"/>
        </w:rPr>
      </w:pPr>
    </w:p>
    <w:p w14:paraId="3B138107" w14:textId="6DE5C224" w:rsidR="007E2A9C" w:rsidRPr="00F80FA0" w:rsidRDefault="007D1BC1" w:rsidP="007D1BC1">
      <w:pPr>
        <w:pStyle w:val="Titre3"/>
        <w:numPr>
          <w:ilvl w:val="0"/>
          <w:numId w:val="0"/>
        </w:numPr>
        <w:ind w:left="360"/>
      </w:pPr>
      <w:r w:rsidRPr="00B43E66">
        <w:rPr>
          <w:u w:val="none"/>
        </w:rPr>
        <w:t xml:space="preserve">A-    </w:t>
      </w:r>
      <w:r w:rsidR="007E2A9C" w:rsidRPr="00610730">
        <w:t>Critères de sélection des candidatures :</w:t>
      </w:r>
    </w:p>
    <w:p w14:paraId="6F5089CE" w14:textId="77777777" w:rsidR="009D5D3B" w:rsidRDefault="009D5D3B" w:rsidP="009D5D3B">
      <w:pPr>
        <w:jc w:val="both"/>
        <w:rPr>
          <w:rFonts w:ascii="Calibri" w:hAnsi="Calibri" w:cs="Calibri"/>
          <w:color w:val="000000"/>
        </w:rPr>
      </w:pPr>
      <w:r w:rsidRPr="00610730">
        <w:rPr>
          <w:rFonts w:ascii="Calibri" w:hAnsi="Calibri" w:cs="Calibri"/>
          <w:color w:val="000000"/>
        </w:rPr>
        <w:t xml:space="preserve">Les critères de sélection des candidats portent notamment sur </w:t>
      </w:r>
      <w:r w:rsidRPr="00614ACD">
        <w:rPr>
          <w:rFonts w:ascii="Calibri" w:hAnsi="Calibri" w:cs="Calibri"/>
          <w:color w:val="000000"/>
        </w:rPr>
        <w:t xml:space="preserve">: </w:t>
      </w:r>
    </w:p>
    <w:p w14:paraId="7FC394E6" w14:textId="77777777" w:rsidR="009D5D3B" w:rsidRDefault="009D5D3B" w:rsidP="009D5D3B">
      <w:pPr>
        <w:pStyle w:val="Paragraphedeliste"/>
        <w:numPr>
          <w:ilvl w:val="0"/>
          <w:numId w:val="31"/>
        </w:numPr>
        <w:jc w:val="both"/>
        <w:rPr>
          <w:rFonts w:ascii="Calibri" w:hAnsi="Calibri" w:cs="Calibri"/>
          <w:color w:val="000000"/>
        </w:rPr>
      </w:pPr>
      <w:r>
        <w:rPr>
          <w:rFonts w:ascii="Calibri" w:hAnsi="Calibri" w:cs="Calibri"/>
          <w:color w:val="000000"/>
        </w:rPr>
        <w:t>Le respect des critères éliminatoires listés ci-dessous</w:t>
      </w:r>
    </w:p>
    <w:p w14:paraId="0D343F82" w14:textId="77777777" w:rsidR="009D5D3B" w:rsidRDefault="009D5D3B" w:rsidP="009D5D3B">
      <w:pPr>
        <w:pStyle w:val="Paragraphedeliste"/>
        <w:numPr>
          <w:ilvl w:val="0"/>
          <w:numId w:val="31"/>
        </w:numPr>
        <w:jc w:val="both"/>
        <w:rPr>
          <w:rFonts w:ascii="Calibri" w:hAnsi="Calibri" w:cs="Calibri"/>
          <w:color w:val="000000"/>
        </w:rPr>
      </w:pPr>
      <w:r>
        <w:rPr>
          <w:rFonts w:ascii="Calibri" w:hAnsi="Calibri" w:cs="Calibri"/>
          <w:color w:val="000000"/>
        </w:rPr>
        <w:t>Le respect des critères généraux listés ci-dessous</w:t>
      </w:r>
    </w:p>
    <w:p w14:paraId="28750CC2" w14:textId="0946CC0A" w:rsidR="009D5D3B" w:rsidRPr="00554CDC" w:rsidRDefault="009D5D3B" w:rsidP="009D5D3B">
      <w:pPr>
        <w:pStyle w:val="Paragraphedeliste"/>
        <w:numPr>
          <w:ilvl w:val="0"/>
          <w:numId w:val="31"/>
        </w:numPr>
        <w:jc w:val="both"/>
        <w:rPr>
          <w:rFonts w:ascii="Calibri" w:hAnsi="Calibri" w:cs="Calibri"/>
          <w:color w:val="000000"/>
        </w:rPr>
      </w:pPr>
      <w:r>
        <w:rPr>
          <w:rFonts w:ascii="Calibri" w:hAnsi="Calibri" w:cs="Calibri"/>
          <w:color w:val="000000"/>
        </w:rPr>
        <w:t>Le</w:t>
      </w:r>
      <w:r w:rsidR="00B67EDF">
        <w:rPr>
          <w:rFonts w:ascii="Calibri" w:hAnsi="Calibri" w:cs="Calibri"/>
          <w:color w:val="000000"/>
        </w:rPr>
        <w:t>s</w:t>
      </w:r>
      <w:r>
        <w:rPr>
          <w:rFonts w:ascii="Calibri" w:hAnsi="Calibri" w:cs="Calibri"/>
          <w:color w:val="000000"/>
        </w:rPr>
        <w:t xml:space="preserve"> critères détaillés listés ci-dessous</w:t>
      </w:r>
    </w:p>
    <w:p w14:paraId="2D774099" w14:textId="77777777" w:rsidR="009D5D3B" w:rsidRPr="00551C68" w:rsidRDefault="009D5D3B" w:rsidP="009D5D3B">
      <w:pPr>
        <w:spacing w:before="120" w:after="120" w:line="240" w:lineRule="auto"/>
        <w:jc w:val="both"/>
        <w:rPr>
          <w:rFonts w:ascii="Calibri" w:hAnsi="Calibri" w:cs="Calibri"/>
          <w:color w:val="000000"/>
        </w:rPr>
      </w:pPr>
      <w:r>
        <w:rPr>
          <w:rFonts w:ascii="Calibri" w:hAnsi="Calibri" w:cs="Calibri"/>
          <w:color w:val="000000"/>
        </w:rPr>
        <w:t xml:space="preserve">Critères éliminatoires : </w:t>
      </w:r>
    </w:p>
    <w:p w14:paraId="52F60A6B" w14:textId="688E9EF4" w:rsidR="009D5D3B" w:rsidRDefault="009D5D3B" w:rsidP="009D5D3B">
      <w:pPr>
        <w:pStyle w:val="Paragraphedeliste"/>
        <w:numPr>
          <w:ilvl w:val="0"/>
          <w:numId w:val="10"/>
        </w:numPr>
        <w:spacing w:before="120" w:after="120" w:line="240" w:lineRule="auto"/>
        <w:jc w:val="both"/>
        <w:rPr>
          <w:rFonts w:ascii="Calibri" w:hAnsi="Calibri" w:cs="Calibri"/>
          <w:color w:val="000000"/>
        </w:rPr>
      </w:pPr>
      <w:r w:rsidRPr="00B7630B">
        <w:rPr>
          <w:rFonts w:ascii="Calibri" w:hAnsi="Calibri" w:cs="Calibri"/>
          <w:color w:val="000000"/>
        </w:rPr>
        <w:t>L’inscription du SAD dans une procédure de redressement ou de liquidation judiciaire</w:t>
      </w:r>
      <w:r w:rsidR="00B67EDF">
        <w:rPr>
          <w:rFonts w:ascii="Calibri" w:hAnsi="Calibri" w:cs="Calibri"/>
          <w:color w:val="000000"/>
        </w:rPr>
        <w:t xml:space="preserve"> / contrôle </w:t>
      </w:r>
    </w:p>
    <w:p w14:paraId="60FE529C" w14:textId="1A74358E" w:rsidR="00435721" w:rsidRPr="00B7630B" w:rsidRDefault="008664E2" w:rsidP="009D5D3B">
      <w:pPr>
        <w:pStyle w:val="Paragraphedeliste"/>
        <w:numPr>
          <w:ilvl w:val="0"/>
          <w:numId w:val="10"/>
        </w:numPr>
        <w:spacing w:before="120" w:after="120" w:line="240" w:lineRule="auto"/>
        <w:jc w:val="both"/>
        <w:rPr>
          <w:rFonts w:ascii="Calibri" w:hAnsi="Calibri" w:cs="Calibri"/>
          <w:color w:val="000000"/>
        </w:rPr>
      </w:pPr>
      <w:r>
        <w:rPr>
          <w:rFonts w:ascii="Calibri" w:hAnsi="Calibri" w:cs="Calibri"/>
          <w:color w:val="000000"/>
        </w:rPr>
        <w:t>Ne pas a</w:t>
      </w:r>
      <w:r w:rsidR="00435721">
        <w:rPr>
          <w:rFonts w:ascii="Calibri" w:hAnsi="Calibri" w:cs="Calibri"/>
          <w:color w:val="000000"/>
        </w:rPr>
        <w:t>voir s</w:t>
      </w:r>
      <w:r w:rsidR="006A5B1F">
        <w:rPr>
          <w:rFonts w:ascii="Calibri" w:hAnsi="Calibri" w:cs="Calibri"/>
          <w:color w:val="000000"/>
        </w:rPr>
        <w:t xml:space="preserve">on siège social </w:t>
      </w:r>
      <w:r>
        <w:rPr>
          <w:rFonts w:ascii="Calibri" w:hAnsi="Calibri" w:cs="Calibri"/>
          <w:color w:val="000000"/>
        </w:rPr>
        <w:t xml:space="preserve">ou au moins une antenne </w:t>
      </w:r>
      <w:r w:rsidR="00A91789">
        <w:rPr>
          <w:rFonts w:ascii="Calibri" w:hAnsi="Calibri" w:cs="Calibri"/>
          <w:color w:val="000000"/>
        </w:rPr>
        <w:t>à la Réunion</w:t>
      </w:r>
      <w:r w:rsidR="006A5B1F">
        <w:rPr>
          <w:rFonts w:ascii="Calibri" w:hAnsi="Calibri" w:cs="Calibri"/>
          <w:color w:val="000000"/>
        </w:rPr>
        <w:t xml:space="preserve">. </w:t>
      </w:r>
    </w:p>
    <w:p w14:paraId="43FA86BC" w14:textId="311BD165" w:rsidR="009D5D3B" w:rsidRPr="00B7630B" w:rsidRDefault="008664E2" w:rsidP="009D5D3B">
      <w:pPr>
        <w:pStyle w:val="Paragraphedeliste"/>
        <w:numPr>
          <w:ilvl w:val="0"/>
          <w:numId w:val="10"/>
        </w:numPr>
        <w:spacing w:before="120" w:after="120" w:line="240" w:lineRule="auto"/>
        <w:jc w:val="both"/>
        <w:rPr>
          <w:rFonts w:ascii="Calibri" w:hAnsi="Calibri" w:cs="Calibri"/>
          <w:color w:val="000000"/>
        </w:rPr>
      </w:pPr>
      <w:r>
        <w:rPr>
          <w:rFonts w:ascii="Calibri" w:hAnsi="Calibri" w:cs="Calibri"/>
          <w:color w:val="000000"/>
        </w:rPr>
        <w:t xml:space="preserve">Ne pas disposer </w:t>
      </w:r>
      <w:r w:rsidR="009D5D3B" w:rsidRPr="00B7630B">
        <w:rPr>
          <w:rFonts w:ascii="Calibri" w:hAnsi="Calibri" w:cs="Calibri"/>
          <w:color w:val="000000"/>
        </w:rPr>
        <w:t>de la télégestion et télétransmission</w:t>
      </w:r>
      <w:r>
        <w:rPr>
          <w:rFonts w:ascii="Calibri" w:hAnsi="Calibri" w:cs="Calibri"/>
          <w:color w:val="000000"/>
        </w:rPr>
        <w:t xml:space="preserve"> à la date de signature du CPOM</w:t>
      </w:r>
    </w:p>
    <w:p w14:paraId="7D0FA84B" w14:textId="5E93383B" w:rsidR="009D5D3B" w:rsidRPr="00B7630B" w:rsidRDefault="009D5D3B" w:rsidP="009D5D3B">
      <w:pPr>
        <w:pStyle w:val="Paragraphedeliste"/>
        <w:numPr>
          <w:ilvl w:val="0"/>
          <w:numId w:val="10"/>
        </w:numPr>
        <w:spacing w:before="120" w:after="120" w:line="240" w:lineRule="auto"/>
        <w:jc w:val="both"/>
        <w:rPr>
          <w:rFonts w:ascii="Calibri" w:hAnsi="Calibri" w:cs="Calibri"/>
          <w:color w:val="000000"/>
        </w:rPr>
      </w:pPr>
      <w:r w:rsidRPr="00B7630B">
        <w:rPr>
          <w:rFonts w:ascii="Calibri" w:hAnsi="Calibri" w:cs="Calibri"/>
          <w:color w:val="000000"/>
        </w:rPr>
        <w:t xml:space="preserve">Candidature sur l’ensemble des critères obligatoires (objectifs 1, </w:t>
      </w:r>
      <w:r w:rsidR="00A91789">
        <w:rPr>
          <w:rFonts w:ascii="Calibri" w:hAnsi="Calibri" w:cs="Calibri"/>
          <w:color w:val="000000"/>
        </w:rPr>
        <w:t>2, 3</w:t>
      </w:r>
      <w:r w:rsidRPr="00B7630B">
        <w:rPr>
          <w:rFonts w:ascii="Calibri" w:hAnsi="Calibri" w:cs="Calibri"/>
          <w:color w:val="000000"/>
        </w:rPr>
        <w:t xml:space="preserve"> et </w:t>
      </w:r>
      <w:r w:rsidR="00A91789">
        <w:rPr>
          <w:rFonts w:ascii="Calibri" w:hAnsi="Calibri" w:cs="Calibri"/>
          <w:color w:val="000000"/>
        </w:rPr>
        <w:t>4</w:t>
      </w:r>
      <w:r w:rsidR="000E338A" w:rsidRPr="00B7630B">
        <w:rPr>
          <w:rFonts w:ascii="Calibri" w:hAnsi="Calibri" w:cs="Calibri"/>
          <w:color w:val="000000"/>
        </w:rPr>
        <w:t xml:space="preserve"> pour l’ensemble des SAD</w:t>
      </w:r>
      <w:r w:rsidRPr="00B7630B">
        <w:rPr>
          <w:rFonts w:ascii="Calibri" w:hAnsi="Calibri" w:cs="Calibri"/>
          <w:color w:val="000000"/>
        </w:rPr>
        <w:t>)</w:t>
      </w:r>
    </w:p>
    <w:p w14:paraId="5CB848D2" w14:textId="77777777" w:rsidR="009D5D3B" w:rsidRDefault="009D5D3B" w:rsidP="009D5D3B">
      <w:pPr>
        <w:spacing w:before="120" w:after="120" w:line="240" w:lineRule="auto"/>
        <w:jc w:val="both"/>
        <w:rPr>
          <w:rFonts w:ascii="Calibri" w:hAnsi="Calibri" w:cs="Calibri"/>
          <w:color w:val="000000"/>
        </w:rPr>
      </w:pPr>
      <w:r>
        <w:rPr>
          <w:rFonts w:ascii="Calibri" w:hAnsi="Calibri" w:cs="Calibri"/>
          <w:color w:val="000000"/>
        </w:rPr>
        <w:t xml:space="preserve">Critères généraux : </w:t>
      </w:r>
    </w:p>
    <w:p w14:paraId="24CE78A2" w14:textId="77777777" w:rsidR="009D5D3B" w:rsidRDefault="009D5D3B" w:rsidP="009D5D3B">
      <w:pPr>
        <w:pStyle w:val="Paragraphedeliste"/>
        <w:numPr>
          <w:ilvl w:val="0"/>
          <w:numId w:val="32"/>
        </w:numPr>
        <w:spacing w:before="120" w:after="120" w:line="240" w:lineRule="auto"/>
        <w:jc w:val="both"/>
        <w:rPr>
          <w:rFonts w:ascii="Calibri" w:hAnsi="Calibri" w:cs="Calibri"/>
          <w:color w:val="000000"/>
        </w:rPr>
      </w:pPr>
      <w:r>
        <w:rPr>
          <w:rFonts w:ascii="Calibri" w:hAnsi="Calibri" w:cs="Calibri"/>
          <w:color w:val="000000"/>
        </w:rPr>
        <w:t>Niveau de détail apporté dans la présentation de chaque action proposée</w:t>
      </w:r>
    </w:p>
    <w:p w14:paraId="1FF69840" w14:textId="77777777" w:rsidR="009D5D3B" w:rsidRDefault="009D5D3B" w:rsidP="009D5D3B">
      <w:pPr>
        <w:pStyle w:val="Paragraphedeliste"/>
        <w:numPr>
          <w:ilvl w:val="0"/>
          <w:numId w:val="32"/>
        </w:numPr>
        <w:spacing w:before="120" w:after="120" w:line="240" w:lineRule="auto"/>
        <w:jc w:val="both"/>
        <w:rPr>
          <w:rFonts w:ascii="Calibri" w:hAnsi="Calibri" w:cs="Calibri"/>
          <w:color w:val="000000"/>
        </w:rPr>
      </w:pPr>
      <w:r>
        <w:rPr>
          <w:rFonts w:ascii="Calibri" w:hAnsi="Calibri" w:cs="Calibri"/>
          <w:color w:val="000000"/>
        </w:rPr>
        <w:t>Cohérence des actions proposées au regard de chaque objectif</w:t>
      </w:r>
    </w:p>
    <w:p w14:paraId="50DC2230" w14:textId="5C212E4C" w:rsidR="009D5D3B" w:rsidRPr="00762616" w:rsidRDefault="00451685" w:rsidP="00762616">
      <w:pPr>
        <w:spacing w:before="120" w:after="120" w:line="240" w:lineRule="auto"/>
        <w:jc w:val="both"/>
        <w:rPr>
          <w:rFonts w:ascii="Calibri" w:hAnsi="Calibri" w:cs="Calibri"/>
          <w:color w:val="000000"/>
        </w:rPr>
      </w:pPr>
      <w:r w:rsidRPr="00A00123">
        <w:rPr>
          <w:rFonts w:ascii="Calibri" w:hAnsi="Calibri" w:cs="Calibri"/>
          <w:color w:val="000000"/>
        </w:rPr>
        <w:t>Critères détaillés</w:t>
      </w:r>
      <w:r w:rsidR="00202E51">
        <w:rPr>
          <w:rFonts w:ascii="Calibri" w:hAnsi="Calibri" w:cs="Calibri"/>
          <w:color w:val="000000"/>
        </w:rPr>
        <w:t xml:space="preserve"> pour chacun des objectifs</w:t>
      </w:r>
      <w:r w:rsidR="009D5D3B" w:rsidRPr="00A00123">
        <w:rPr>
          <w:rFonts w:ascii="Calibri" w:hAnsi="Calibri" w:cs="Calibri"/>
          <w:color w:val="000000"/>
        </w:rPr>
        <w:t> :</w:t>
      </w:r>
      <w:r w:rsidR="009D5D3B">
        <w:rPr>
          <w:rFonts w:ascii="Calibri" w:hAnsi="Calibri" w:cs="Calibri"/>
          <w:color w:val="000000"/>
        </w:rPr>
        <w:t xml:space="preserve"> </w:t>
      </w:r>
    </w:p>
    <w:p w14:paraId="28187743" w14:textId="77777777" w:rsidR="009D5D3B" w:rsidRDefault="009D5D3B" w:rsidP="00762616">
      <w:pPr>
        <w:pStyle w:val="Paragraphedeliste"/>
        <w:numPr>
          <w:ilvl w:val="0"/>
          <w:numId w:val="22"/>
        </w:numPr>
        <w:spacing w:before="240" w:after="200" w:line="276" w:lineRule="auto"/>
        <w:jc w:val="both"/>
      </w:pPr>
      <w:r>
        <w:t xml:space="preserve">Volume d’heures réalisées auprès des publics cibles </w:t>
      </w:r>
    </w:p>
    <w:p w14:paraId="4DA4076D" w14:textId="77777777" w:rsidR="009D5D3B" w:rsidRDefault="009D5D3B" w:rsidP="00762616">
      <w:pPr>
        <w:pStyle w:val="Paragraphedeliste"/>
        <w:numPr>
          <w:ilvl w:val="0"/>
          <w:numId w:val="22"/>
        </w:numPr>
        <w:spacing w:before="240" w:after="200" w:line="276" w:lineRule="auto"/>
        <w:jc w:val="both"/>
      </w:pPr>
      <w:r>
        <w:t xml:space="preserve">Croissance du volume d’heures auprès des publics cibles sur la période du CPOM </w:t>
      </w:r>
    </w:p>
    <w:p w14:paraId="12D6DEA7" w14:textId="77777777" w:rsidR="009D5D3B" w:rsidRDefault="009D5D3B" w:rsidP="00762616">
      <w:pPr>
        <w:pStyle w:val="Paragraphedeliste"/>
        <w:numPr>
          <w:ilvl w:val="0"/>
          <w:numId w:val="22"/>
        </w:numPr>
        <w:spacing w:before="240" w:after="200" w:line="276" w:lineRule="auto"/>
        <w:jc w:val="both"/>
      </w:pPr>
      <w:r>
        <w:t>Volume d’heures réalisées sur les plages horaires cibles</w:t>
      </w:r>
    </w:p>
    <w:p w14:paraId="58287738" w14:textId="77777777" w:rsidR="009D5D3B" w:rsidRDefault="009D5D3B" w:rsidP="00762616">
      <w:pPr>
        <w:pStyle w:val="Paragraphedeliste"/>
        <w:numPr>
          <w:ilvl w:val="0"/>
          <w:numId w:val="22"/>
        </w:numPr>
        <w:spacing w:before="240" w:after="200" w:line="276" w:lineRule="auto"/>
        <w:jc w:val="both"/>
      </w:pPr>
      <w:r>
        <w:t>Croissance du volume d’heures sur les plages horaires cibles sur la période du CPOM</w:t>
      </w:r>
    </w:p>
    <w:p w14:paraId="594787D5" w14:textId="77777777" w:rsidR="009D5D3B" w:rsidRDefault="009D5D3B" w:rsidP="00762616">
      <w:pPr>
        <w:pStyle w:val="Paragraphedeliste"/>
        <w:numPr>
          <w:ilvl w:val="0"/>
          <w:numId w:val="22"/>
        </w:numPr>
        <w:spacing w:before="240" w:after="200" w:line="276" w:lineRule="auto"/>
        <w:jc w:val="both"/>
      </w:pPr>
      <w:r>
        <w:t>Niveau de maturité du projet présenté</w:t>
      </w:r>
    </w:p>
    <w:p w14:paraId="2832CD4C" w14:textId="77777777" w:rsidR="009D5D3B" w:rsidRDefault="009D5D3B" w:rsidP="00762616">
      <w:pPr>
        <w:pStyle w:val="Paragraphedeliste"/>
        <w:numPr>
          <w:ilvl w:val="0"/>
          <w:numId w:val="22"/>
        </w:numPr>
        <w:spacing w:before="240" w:after="200" w:line="276" w:lineRule="auto"/>
        <w:jc w:val="both"/>
      </w:pPr>
      <w:r>
        <w:t>Implication ou non de partenaire sur le territoire</w:t>
      </w:r>
    </w:p>
    <w:p w14:paraId="3FFAAB0F" w14:textId="1FEBD8F3" w:rsidR="009D5D3B" w:rsidRDefault="009D5D3B" w:rsidP="00762616">
      <w:pPr>
        <w:pStyle w:val="Paragraphedeliste"/>
        <w:numPr>
          <w:ilvl w:val="0"/>
          <w:numId w:val="22"/>
        </w:numPr>
        <w:spacing w:before="240" w:after="200" w:line="276" w:lineRule="auto"/>
        <w:jc w:val="both"/>
      </w:pPr>
      <w:r>
        <w:t>Impact sur la qualité de vie au travail des intervenant</w:t>
      </w:r>
      <w:bookmarkStart w:id="0" w:name="_GoBack"/>
      <w:bookmarkEnd w:id="0"/>
      <w:r>
        <w:t>s, hors rémunération</w:t>
      </w:r>
    </w:p>
    <w:p w14:paraId="0F5ED4CA" w14:textId="35EE977A" w:rsidR="009D5D3B" w:rsidRDefault="009D5D3B" w:rsidP="00762616">
      <w:pPr>
        <w:pStyle w:val="Paragraphedeliste"/>
        <w:numPr>
          <w:ilvl w:val="0"/>
          <w:numId w:val="22"/>
        </w:numPr>
        <w:spacing w:before="240" w:after="200" w:line="276" w:lineRule="auto"/>
        <w:jc w:val="both"/>
      </w:pPr>
      <w:r>
        <w:t>Niveau d’implication des intervenants dans la conception/déploiement du projet</w:t>
      </w:r>
    </w:p>
    <w:p w14:paraId="4B6071E2" w14:textId="4C65F229" w:rsidR="00845B92" w:rsidRPr="00761FAF" w:rsidRDefault="009D5D3B" w:rsidP="0076112E">
      <w:pPr>
        <w:pStyle w:val="Paragraphedeliste"/>
        <w:numPr>
          <w:ilvl w:val="0"/>
          <w:numId w:val="22"/>
        </w:numPr>
        <w:spacing w:before="240" w:after="200" w:line="276" w:lineRule="auto"/>
        <w:jc w:val="both"/>
      </w:pPr>
      <w:r>
        <w:t>Pertinence et simplicité des indicateurs de contrôle proposés</w:t>
      </w:r>
    </w:p>
    <w:p w14:paraId="0D7DAF04" w14:textId="77777777" w:rsidR="004D0BB2" w:rsidRPr="004D0BB2" w:rsidRDefault="004D0BB2" w:rsidP="004D0BB2">
      <w:pPr>
        <w:pStyle w:val="Default"/>
        <w:jc w:val="both"/>
        <w:rPr>
          <w:b/>
          <w:sz w:val="22"/>
          <w:szCs w:val="22"/>
          <w:u w:val="single"/>
        </w:rPr>
      </w:pPr>
    </w:p>
    <w:p w14:paraId="12B3674B" w14:textId="77777777" w:rsidR="00E3050A" w:rsidRPr="00B21AE6" w:rsidRDefault="00B21AE6" w:rsidP="00761FAF">
      <w:pPr>
        <w:pStyle w:val="Titre2"/>
        <w:numPr>
          <w:ilvl w:val="0"/>
          <w:numId w:val="0"/>
        </w:numPr>
        <w:ind w:left="1080"/>
      </w:pPr>
      <w:r w:rsidRPr="00B21AE6">
        <w:t>Calendrier récapitulatif</w:t>
      </w:r>
    </w:p>
    <w:tbl>
      <w:tblPr>
        <w:tblStyle w:val="Grilledutableau"/>
        <w:tblpPr w:leftFromText="141" w:rightFromText="141" w:vertAnchor="text" w:horzAnchor="margin" w:tblpY="17"/>
        <w:tblW w:w="0" w:type="auto"/>
        <w:tblLook w:val="04A0" w:firstRow="1" w:lastRow="0" w:firstColumn="1" w:lastColumn="0" w:noHBand="0" w:noVBand="1"/>
      </w:tblPr>
      <w:tblGrid>
        <w:gridCol w:w="4537"/>
        <w:gridCol w:w="4525"/>
      </w:tblGrid>
      <w:tr w:rsidR="003356A2" w:rsidRPr="0051042C" w14:paraId="13DE55DD" w14:textId="77777777" w:rsidTr="004674F8">
        <w:tc>
          <w:tcPr>
            <w:tcW w:w="4537" w:type="dxa"/>
          </w:tcPr>
          <w:p w14:paraId="078E550F" w14:textId="77777777" w:rsidR="00B21AE6" w:rsidRPr="0051042C" w:rsidRDefault="00B21AE6" w:rsidP="0076112E">
            <w:pPr>
              <w:jc w:val="both"/>
            </w:pPr>
            <w:r w:rsidRPr="0051042C">
              <w:t>Publication de l’appel à candidatures</w:t>
            </w:r>
          </w:p>
        </w:tc>
        <w:tc>
          <w:tcPr>
            <w:tcW w:w="4525" w:type="dxa"/>
          </w:tcPr>
          <w:p w14:paraId="7A61C563" w14:textId="75ABF618" w:rsidR="00BF7932" w:rsidRPr="00DD6789" w:rsidRDefault="00275B60" w:rsidP="0076112E">
            <w:pPr>
              <w:jc w:val="both"/>
            </w:pPr>
            <w:r w:rsidRPr="00DD6789">
              <w:t>10/10/2025</w:t>
            </w:r>
          </w:p>
        </w:tc>
      </w:tr>
      <w:tr w:rsidR="003356A2" w:rsidRPr="0051042C" w14:paraId="0CB3789B" w14:textId="77777777" w:rsidTr="004674F8">
        <w:tc>
          <w:tcPr>
            <w:tcW w:w="4537" w:type="dxa"/>
          </w:tcPr>
          <w:p w14:paraId="5390AC2B" w14:textId="77777777" w:rsidR="00B21AE6" w:rsidRPr="0051042C" w:rsidRDefault="00B21AE6" w:rsidP="0076112E">
            <w:pPr>
              <w:jc w:val="both"/>
            </w:pPr>
            <w:r w:rsidRPr="0051042C">
              <w:t>Date limite de réponse à l’appel à candidatures</w:t>
            </w:r>
          </w:p>
        </w:tc>
        <w:tc>
          <w:tcPr>
            <w:tcW w:w="4525" w:type="dxa"/>
          </w:tcPr>
          <w:p w14:paraId="7029BFE4" w14:textId="4270CBBE" w:rsidR="00B21AE6" w:rsidRPr="00DD6789" w:rsidRDefault="00DD6789" w:rsidP="0076112E">
            <w:pPr>
              <w:jc w:val="both"/>
            </w:pPr>
            <w:r w:rsidRPr="00DD6789">
              <w:t>0</w:t>
            </w:r>
            <w:r w:rsidR="00275B60" w:rsidRPr="00DD6789">
              <w:t>8/11/2025</w:t>
            </w:r>
            <w:r w:rsidR="00B21AE6" w:rsidRPr="00DD6789">
              <w:t xml:space="preserve"> </w:t>
            </w:r>
          </w:p>
        </w:tc>
      </w:tr>
      <w:tr w:rsidR="003356A2" w:rsidRPr="0051042C" w14:paraId="3897831B" w14:textId="77777777" w:rsidTr="004674F8">
        <w:tc>
          <w:tcPr>
            <w:tcW w:w="4537" w:type="dxa"/>
          </w:tcPr>
          <w:p w14:paraId="3E302798" w14:textId="30BD4803" w:rsidR="00A21FC5" w:rsidRPr="0051042C" w:rsidRDefault="00A21FC5" w:rsidP="0076112E">
            <w:pPr>
              <w:jc w:val="both"/>
            </w:pPr>
            <w:r>
              <w:t xml:space="preserve">Vérification </w:t>
            </w:r>
            <w:r w:rsidR="007B56FF">
              <w:t>de l’éligibilité et des pièces complémentaires</w:t>
            </w:r>
          </w:p>
        </w:tc>
        <w:tc>
          <w:tcPr>
            <w:tcW w:w="4525" w:type="dxa"/>
          </w:tcPr>
          <w:p w14:paraId="586BBF52" w14:textId="2EC1A75B" w:rsidR="00A21FC5" w:rsidRPr="00DD6789" w:rsidRDefault="003356A2" w:rsidP="0076112E">
            <w:pPr>
              <w:jc w:val="both"/>
            </w:pPr>
            <w:r w:rsidRPr="00DD6789">
              <w:t xml:space="preserve">Entre le </w:t>
            </w:r>
            <w:r w:rsidR="00275B60" w:rsidRPr="00DD6789">
              <w:t>10/11/2025 et le 2</w:t>
            </w:r>
            <w:r w:rsidR="000D486E" w:rsidRPr="00DD6789">
              <w:t>4</w:t>
            </w:r>
            <w:r w:rsidR="00275B60" w:rsidRPr="00DD6789">
              <w:t>/11/2025</w:t>
            </w:r>
          </w:p>
        </w:tc>
      </w:tr>
      <w:tr w:rsidR="003356A2" w:rsidRPr="0051042C" w14:paraId="0C4211A9" w14:textId="77777777" w:rsidTr="004674F8">
        <w:tc>
          <w:tcPr>
            <w:tcW w:w="4537" w:type="dxa"/>
          </w:tcPr>
          <w:p w14:paraId="5C267FA4" w14:textId="77777777" w:rsidR="00B21AE6" w:rsidRPr="0051042C" w:rsidRDefault="00B21AE6" w:rsidP="0076112E">
            <w:pPr>
              <w:jc w:val="both"/>
            </w:pPr>
            <w:r w:rsidRPr="0051042C">
              <w:t>Etude des candidatures</w:t>
            </w:r>
          </w:p>
        </w:tc>
        <w:tc>
          <w:tcPr>
            <w:tcW w:w="4525" w:type="dxa"/>
          </w:tcPr>
          <w:p w14:paraId="4BFB8C4C" w14:textId="1505383F" w:rsidR="00B21AE6" w:rsidRPr="00DD6789" w:rsidRDefault="00116213" w:rsidP="0076112E">
            <w:pPr>
              <w:jc w:val="both"/>
            </w:pPr>
            <w:r w:rsidRPr="00DD6789">
              <w:t xml:space="preserve">Entre le </w:t>
            </w:r>
            <w:r w:rsidR="00275B60" w:rsidRPr="00DD6789">
              <w:t>10</w:t>
            </w:r>
            <w:r w:rsidR="00F946F7" w:rsidRPr="00DD6789">
              <w:t>/1</w:t>
            </w:r>
            <w:r w:rsidR="00275B60" w:rsidRPr="00DD6789">
              <w:t>1</w:t>
            </w:r>
            <w:r w:rsidR="00F946F7" w:rsidRPr="00DD6789">
              <w:t>/2025</w:t>
            </w:r>
            <w:r w:rsidRPr="00DD6789">
              <w:t xml:space="preserve"> et</w:t>
            </w:r>
            <w:r w:rsidR="004A29C7" w:rsidRPr="00DD6789">
              <w:t xml:space="preserve"> le </w:t>
            </w:r>
            <w:r w:rsidR="000D486E" w:rsidRPr="00DD6789">
              <w:t>03</w:t>
            </w:r>
            <w:r w:rsidR="004A29C7" w:rsidRPr="00DD6789">
              <w:t>/</w:t>
            </w:r>
            <w:r w:rsidR="00F764F3" w:rsidRPr="00DD6789">
              <w:t>1</w:t>
            </w:r>
            <w:r w:rsidR="000D486E" w:rsidRPr="00DD6789">
              <w:t>2</w:t>
            </w:r>
            <w:r w:rsidR="004A29C7" w:rsidRPr="00DD6789">
              <w:t>/202</w:t>
            </w:r>
            <w:r w:rsidR="008869EF" w:rsidRPr="00DD6789">
              <w:t>5</w:t>
            </w:r>
          </w:p>
        </w:tc>
      </w:tr>
      <w:tr w:rsidR="003356A2" w:rsidRPr="0051042C" w14:paraId="3910DC36" w14:textId="77777777" w:rsidTr="004674F8">
        <w:trPr>
          <w:trHeight w:val="737"/>
        </w:trPr>
        <w:tc>
          <w:tcPr>
            <w:tcW w:w="4537" w:type="dxa"/>
          </w:tcPr>
          <w:p w14:paraId="5DAC2FE6" w14:textId="26B97AA5" w:rsidR="00B21AE6" w:rsidRPr="0051042C" w:rsidRDefault="00B21AE6" w:rsidP="0076112E">
            <w:pPr>
              <w:jc w:val="both"/>
            </w:pPr>
            <w:r w:rsidRPr="0051042C">
              <w:lastRenderedPageBreak/>
              <w:t>Notification et publication des résultats de l’appel à candidature</w:t>
            </w:r>
            <w:r w:rsidR="00614ACD" w:rsidRPr="0051042C">
              <w:t>s</w:t>
            </w:r>
            <w:r w:rsidRPr="0051042C">
              <w:t>.</w:t>
            </w:r>
          </w:p>
          <w:p w14:paraId="31B66A8A" w14:textId="77777777" w:rsidR="00B21AE6" w:rsidRPr="0051042C" w:rsidRDefault="00B21AE6" w:rsidP="0076112E">
            <w:pPr>
              <w:jc w:val="both"/>
            </w:pPr>
            <w:r w:rsidRPr="0051042C">
              <w:t>Début de la négociation des CPOM</w:t>
            </w:r>
          </w:p>
        </w:tc>
        <w:tc>
          <w:tcPr>
            <w:tcW w:w="4525" w:type="dxa"/>
          </w:tcPr>
          <w:p w14:paraId="3E21FDC2" w14:textId="7C451E99" w:rsidR="00B21AE6" w:rsidRPr="00DD6789" w:rsidRDefault="00116213" w:rsidP="0076112E">
            <w:pPr>
              <w:jc w:val="both"/>
            </w:pPr>
            <w:r w:rsidRPr="00DD6789">
              <w:t xml:space="preserve">Entre le </w:t>
            </w:r>
            <w:r w:rsidR="00DD6789" w:rsidRPr="00DD6789">
              <w:t>0</w:t>
            </w:r>
            <w:r w:rsidR="000D486E" w:rsidRPr="00DD6789">
              <w:t>5</w:t>
            </w:r>
            <w:r w:rsidR="00760FF5" w:rsidRPr="00DD6789">
              <w:t>/</w:t>
            </w:r>
            <w:r w:rsidR="00F764F3" w:rsidRPr="00DD6789">
              <w:t>1</w:t>
            </w:r>
            <w:r w:rsidR="000D486E" w:rsidRPr="00DD6789">
              <w:t>2</w:t>
            </w:r>
            <w:r w:rsidR="00DF03B0" w:rsidRPr="00DD6789">
              <w:t>/2025</w:t>
            </w:r>
            <w:r w:rsidR="00760FF5" w:rsidRPr="00DD6789">
              <w:t xml:space="preserve"> et le </w:t>
            </w:r>
            <w:r w:rsidR="000D486E" w:rsidRPr="00DD6789">
              <w:t>19</w:t>
            </w:r>
            <w:r w:rsidR="00DF03B0" w:rsidRPr="00DD6789">
              <w:t>/</w:t>
            </w:r>
            <w:r w:rsidR="00F764F3" w:rsidRPr="00DD6789">
              <w:t>1</w:t>
            </w:r>
            <w:r w:rsidR="00275B60" w:rsidRPr="00DD6789">
              <w:t>2</w:t>
            </w:r>
            <w:r w:rsidR="00DF03B0" w:rsidRPr="00DD6789">
              <w:t>/2025</w:t>
            </w:r>
          </w:p>
        </w:tc>
      </w:tr>
    </w:tbl>
    <w:p w14:paraId="495372C6" w14:textId="77777777" w:rsidR="00B21AE6" w:rsidRDefault="00B21AE6" w:rsidP="0076112E">
      <w:pPr>
        <w:jc w:val="both"/>
      </w:pPr>
    </w:p>
    <w:p w14:paraId="42A22491" w14:textId="77777777" w:rsidR="00BA3393" w:rsidRDefault="00BA3393" w:rsidP="0076112E">
      <w:pPr>
        <w:jc w:val="both"/>
      </w:pPr>
    </w:p>
    <w:p w14:paraId="55A60474" w14:textId="68BDFBC5" w:rsidR="00EA6DB9" w:rsidRPr="00680DE4" w:rsidRDefault="00EA6DB9" w:rsidP="00EA6DB9">
      <w:pPr>
        <w:rPr>
          <w:b/>
        </w:rPr>
      </w:pPr>
    </w:p>
    <w:sectPr w:rsidR="00EA6DB9" w:rsidRPr="00680DE4">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43D46" w14:textId="77777777" w:rsidR="00D7272A" w:rsidRDefault="00D7272A" w:rsidP="003D33E9">
      <w:pPr>
        <w:spacing w:after="0" w:line="240" w:lineRule="auto"/>
      </w:pPr>
      <w:r>
        <w:separator/>
      </w:r>
    </w:p>
  </w:endnote>
  <w:endnote w:type="continuationSeparator" w:id="0">
    <w:p w14:paraId="5C9B9F50" w14:textId="77777777" w:rsidR="00D7272A" w:rsidRDefault="00D7272A" w:rsidP="003D33E9">
      <w:pPr>
        <w:spacing w:after="0" w:line="240" w:lineRule="auto"/>
      </w:pPr>
      <w:r>
        <w:continuationSeparator/>
      </w:r>
    </w:p>
  </w:endnote>
  <w:endnote w:type="continuationNotice" w:id="1">
    <w:p w14:paraId="60636F61" w14:textId="77777777" w:rsidR="00D7272A" w:rsidRDefault="00D727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45 Light">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63717"/>
      <w:docPartObj>
        <w:docPartGallery w:val="Page Numbers (Bottom of Page)"/>
        <w:docPartUnique/>
      </w:docPartObj>
    </w:sdtPr>
    <w:sdtEndPr/>
    <w:sdtContent>
      <w:p w14:paraId="3B1302A0" w14:textId="5881806F" w:rsidR="00AC34F0" w:rsidRDefault="00AC34F0">
        <w:pPr>
          <w:pStyle w:val="Pieddepage"/>
          <w:jc w:val="center"/>
        </w:pPr>
        <w:r>
          <w:fldChar w:fldCharType="begin"/>
        </w:r>
        <w:r>
          <w:instrText>PAGE   \* MERGEFORMAT</w:instrText>
        </w:r>
        <w:r>
          <w:fldChar w:fldCharType="separate"/>
        </w:r>
        <w:r>
          <w:t>2</w:t>
        </w:r>
        <w:r>
          <w:fldChar w:fldCharType="end"/>
        </w:r>
      </w:p>
    </w:sdtContent>
  </w:sdt>
  <w:p w14:paraId="7AEE9151" w14:textId="77777777" w:rsidR="00AC34F0" w:rsidRDefault="00AC34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35342" w14:textId="77777777" w:rsidR="00D7272A" w:rsidRDefault="00D7272A" w:rsidP="003D33E9">
      <w:pPr>
        <w:spacing w:after="0" w:line="240" w:lineRule="auto"/>
      </w:pPr>
      <w:r>
        <w:separator/>
      </w:r>
    </w:p>
  </w:footnote>
  <w:footnote w:type="continuationSeparator" w:id="0">
    <w:p w14:paraId="1AA30922" w14:textId="77777777" w:rsidR="00D7272A" w:rsidRDefault="00D7272A" w:rsidP="003D33E9">
      <w:pPr>
        <w:spacing w:after="0" w:line="240" w:lineRule="auto"/>
      </w:pPr>
      <w:r>
        <w:continuationSeparator/>
      </w:r>
    </w:p>
  </w:footnote>
  <w:footnote w:type="continuationNotice" w:id="1">
    <w:p w14:paraId="142FDDE5" w14:textId="77777777" w:rsidR="00D7272A" w:rsidRDefault="00D727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0636"/>
    <w:multiLevelType w:val="hybridMultilevel"/>
    <w:tmpl w:val="3CFA8F92"/>
    <w:lvl w:ilvl="0" w:tplc="E118F6D8">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51367AC"/>
    <w:multiLevelType w:val="hybridMultilevel"/>
    <w:tmpl w:val="CA7EF31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ED6A1B"/>
    <w:multiLevelType w:val="hybridMultilevel"/>
    <w:tmpl w:val="B75861F2"/>
    <w:lvl w:ilvl="0" w:tplc="C0B8F3C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BB1BC8"/>
    <w:multiLevelType w:val="hybridMultilevel"/>
    <w:tmpl w:val="FCAC1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AB2186"/>
    <w:multiLevelType w:val="hybridMultilevel"/>
    <w:tmpl w:val="F0D22C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FB543E"/>
    <w:multiLevelType w:val="hybridMultilevel"/>
    <w:tmpl w:val="90FC9030"/>
    <w:lvl w:ilvl="0" w:tplc="AF90D450">
      <w:start w:val="1"/>
      <w:numFmt w:val="upp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171D7B4A"/>
    <w:multiLevelType w:val="hybridMultilevel"/>
    <w:tmpl w:val="942855A8"/>
    <w:lvl w:ilvl="0" w:tplc="BDE4728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4234CA"/>
    <w:multiLevelType w:val="hybridMultilevel"/>
    <w:tmpl w:val="A93CCF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5E0A4D"/>
    <w:multiLevelType w:val="hybridMultilevel"/>
    <w:tmpl w:val="DE60AE6E"/>
    <w:lvl w:ilvl="0" w:tplc="BCF46666">
      <w:numFmt w:val="bullet"/>
      <w:lvlText w:val="-"/>
      <w:lvlJc w:val="left"/>
      <w:pPr>
        <w:ind w:left="720" w:hanging="360"/>
      </w:pPr>
      <w:rPr>
        <w:rFonts w:ascii="Frutiger LT 45 Light" w:eastAsiaTheme="minorHAnsi" w:hAnsi="Frutiger LT 45 Light"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6C58DB"/>
    <w:multiLevelType w:val="hybridMultilevel"/>
    <w:tmpl w:val="EA429F20"/>
    <w:lvl w:ilvl="0" w:tplc="276E17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0F35C0"/>
    <w:multiLevelType w:val="hybridMultilevel"/>
    <w:tmpl w:val="BF860E1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115BB6"/>
    <w:multiLevelType w:val="hybridMultilevel"/>
    <w:tmpl w:val="28F6C9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B1120E"/>
    <w:multiLevelType w:val="hybridMultilevel"/>
    <w:tmpl w:val="98161900"/>
    <w:lvl w:ilvl="0" w:tplc="BCF46666">
      <w:numFmt w:val="bullet"/>
      <w:lvlText w:val="-"/>
      <w:lvlJc w:val="left"/>
      <w:pPr>
        <w:ind w:left="720" w:hanging="360"/>
      </w:pPr>
      <w:rPr>
        <w:rFonts w:ascii="Frutiger LT 45 Light" w:eastAsiaTheme="minorHAnsi" w:hAnsi="Frutiger LT 45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F85EA9"/>
    <w:multiLevelType w:val="hybridMultilevel"/>
    <w:tmpl w:val="AFDC3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14844ED"/>
    <w:multiLevelType w:val="hybridMultilevel"/>
    <w:tmpl w:val="884650CE"/>
    <w:lvl w:ilvl="0" w:tplc="040C0013">
      <w:start w:val="1"/>
      <w:numFmt w:val="upperRoman"/>
      <w:lvlText w:val="%1."/>
      <w:lvlJc w:val="right"/>
      <w:pPr>
        <w:ind w:left="720" w:hanging="360"/>
      </w:pPr>
    </w:lvl>
    <w:lvl w:ilvl="1" w:tplc="040C0019">
      <w:start w:val="1"/>
      <w:numFmt w:val="lowerLetter"/>
      <w:lvlText w:val="%2."/>
      <w:lvlJc w:val="left"/>
      <w:pPr>
        <w:ind w:left="786" w:hanging="360"/>
      </w:pPr>
    </w:lvl>
    <w:lvl w:ilvl="2" w:tplc="F3DCFC48">
      <w:start w:val="1"/>
      <w:numFmt w:val="decimal"/>
      <w:lvlText w:val="%3-"/>
      <w:lvlJc w:val="left"/>
      <w:pPr>
        <w:ind w:left="2340" w:hanging="360"/>
      </w:pPr>
      <w:rPr>
        <w:rFonts w:hint="default"/>
      </w:rPr>
    </w:lvl>
    <w:lvl w:ilvl="3" w:tplc="61D49C4E">
      <w:start w:val="1"/>
      <w:numFmt w:val="decimal"/>
      <w:lvlText w:val="%4."/>
      <w:lvlJc w:val="left"/>
      <w:pPr>
        <w:ind w:left="786"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59D0ECC"/>
    <w:multiLevelType w:val="hybridMultilevel"/>
    <w:tmpl w:val="58A644EE"/>
    <w:lvl w:ilvl="0" w:tplc="12BACD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B4B3419"/>
    <w:multiLevelType w:val="hybridMultilevel"/>
    <w:tmpl w:val="3AB6A424"/>
    <w:lvl w:ilvl="0" w:tplc="6744F8B8">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5A0B185E"/>
    <w:multiLevelType w:val="hybridMultilevel"/>
    <w:tmpl w:val="F6105F26"/>
    <w:lvl w:ilvl="0" w:tplc="CEAE72E4">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FD498A"/>
    <w:multiLevelType w:val="hybridMultilevel"/>
    <w:tmpl w:val="E924A048"/>
    <w:lvl w:ilvl="0" w:tplc="6AD28FE2">
      <w:start w:val="1"/>
      <w:numFmt w:val="upperRoman"/>
      <w:pStyle w:val="Titre2"/>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1594B98"/>
    <w:multiLevelType w:val="hybridMultilevel"/>
    <w:tmpl w:val="81D8BA1E"/>
    <w:lvl w:ilvl="0" w:tplc="61D49C4E">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6581D08"/>
    <w:multiLevelType w:val="hybridMultilevel"/>
    <w:tmpl w:val="158ABC24"/>
    <w:lvl w:ilvl="0" w:tplc="74F8C26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8831A6"/>
    <w:multiLevelType w:val="hybridMultilevel"/>
    <w:tmpl w:val="88BC27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77D60BC"/>
    <w:multiLevelType w:val="hybridMultilevel"/>
    <w:tmpl w:val="EF761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9BC2EBF"/>
    <w:multiLevelType w:val="hybridMultilevel"/>
    <w:tmpl w:val="CFF69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3C934C8"/>
    <w:multiLevelType w:val="hybridMultilevel"/>
    <w:tmpl w:val="12E41C6A"/>
    <w:lvl w:ilvl="0" w:tplc="73BEAD9A">
      <w:start w:val="1"/>
      <w:numFmt w:val="upperLetter"/>
      <w:pStyle w:val="Titre3"/>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53F3C1B"/>
    <w:multiLevelType w:val="hybridMultilevel"/>
    <w:tmpl w:val="CE0C1C82"/>
    <w:lvl w:ilvl="0" w:tplc="89E6B7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93360E0"/>
    <w:multiLevelType w:val="hybridMultilevel"/>
    <w:tmpl w:val="6E982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EB5427"/>
    <w:multiLevelType w:val="hybridMultilevel"/>
    <w:tmpl w:val="87BA6A50"/>
    <w:lvl w:ilvl="0" w:tplc="C7BABA32">
      <w:start w:val="1"/>
      <w:numFmt w:val="bullet"/>
      <w:lvlText w:val=""/>
      <w:lvlJc w:val="left"/>
      <w:pPr>
        <w:ind w:left="720" w:hanging="360"/>
      </w:pPr>
      <w:rPr>
        <w:rFonts w:ascii="Symbol" w:eastAsiaTheme="minorHAnsi" w:hAnsi="Symbol" w:cstheme="minorHAns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20"/>
  </w:num>
  <w:num w:numId="4">
    <w:abstractNumId w:val="1"/>
  </w:num>
  <w:num w:numId="5">
    <w:abstractNumId w:val="24"/>
  </w:num>
  <w:num w:numId="6">
    <w:abstractNumId w:val="21"/>
  </w:num>
  <w:num w:numId="7">
    <w:abstractNumId w:val="16"/>
  </w:num>
  <w:num w:numId="8">
    <w:abstractNumId w:val="6"/>
  </w:num>
  <w:num w:numId="9">
    <w:abstractNumId w:val="7"/>
  </w:num>
  <w:num w:numId="10">
    <w:abstractNumId w:val="4"/>
  </w:num>
  <w:num w:numId="11">
    <w:abstractNumId w:val="17"/>
  </w:num>
  <w:num w:numId="12">
    <w:abstractNumId w:val="15"/>
  </w:num>
  <w:num w:numId="13">
    <w:abstractNumId w:val="14"/>
  </w:num>
  <w:num w:numId="14">
    <w:abstractNumId w:val="23"/>
  </w:num>
  <w:num w:numId="15">
    <w:abstractNumId w:val="26"/>
  </w:num>
  <w:num w:numId="16">
    <w:abstractNumId w:val="11"/>
  </w:num>
  <w:num w:numId="17">
    <w:abstractNumId w:val="3"/>
  </w:num>
  <w:num w:numId="18">
    <w:abstractNumId w:val="13"/>
  </w:num>
  <w:num w:numId="19">
    <w:abstractNumId w:val="19"/>
  </w:num>
  <w:num w:numId="20">
    <w:abstractNumId w:val="0"/>
  </w:num>
  <w:num w:numId="21">
    <w:abstractNumId w:val="8"/>
  </w:num>
  <w:num w:numId="22">
    <w:abstractNumId w:val="10"/>
  </w:num>
  <w:num w:numId="23">
    <w:abstractNumId w:val="24"/>
    <w:lvlOverride w:ilvl="0">
      <w:startOverride w:val="1"/>
    </w:lvlOverride>
  </w:num>
  <w:num w:numId="24">
    <w:abstractNumId w:val="24"/>
    <w:lvlOverride w:ilvl="0">
      <w:startOverride w:val="1"/>
    </w:lvlOverride>
  </w:num>
  <w:num w:numId="25">
    <w:abstractNumId w:val="24"/>
    <w:lvlOverride w:ilvl="0">
      <w:startOverride w:val="1"/>
    </w:lvlOverride>
  </w:num>
  <w:num w:numId="26">
    <w:abstractNumId w:val="2"/>
  </w:num>
  <w:num w:numId="27">
    <w:abstractNumId w:val="9"/>
  </w:num>
  <w:num w:numId="28">
    <w:abstractNumId w:val="25"/>
  </w:num>
  <w:num w:numId="29">
    <w:abstractNumId w:val="24"/>
    <w:lvlOverride w:ilvl="0">
      <w:startOverride w:val="1"/>
    </w:lvlOverride>
  </w:num>
  <w:num w:numId="30">
    <w:abstractNumId w:val="18"/>
    <w:lvlOverride w:ilvl="0">
      <w:startOverride w:val="1"/>
    </w:lvlOverride>
  </w:num>
  <w:num w:numId="31">
    <w:abstractNumId w:val="12"/>
  </w:num>
  <w:num w:numId="32">
    <w:abstractNumId w:val="2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7A"/>
    <w:rsid w:val="00001621"/>
    <w:rsid w:val="00007ADB"/>
    <w:rsid w:val="00011977"/>
    <w:rsid w:val="0001518B"/>
    <w:rsid w:val="00015A67"/>
    <w:rsid w:val="00021870"/>
    <w:rsid w:val="00025355"/>
    <w:rsid w:val="00027D31"/>
    <w:rsid w:val="00030E98"/>
    <w:rsid w:val="000345E5"/>
    <w:rsid w:val="000367BE"/>
    <w:rsid w:val="00060950"/>
    <w:rsid w:val="00066CC5"/>
    <w:rsid w:val="000702B5"/>
    <w:rsid w:val="00075D2F"/>
    <w:rsid w:val="000823F8"/>
    <w:rsid w:val="00082DB7"/>
    <w:rsid w:val="00082E7F"/>
    <w:rsid w:val="00087BE6"/>
    <w:rsid w:val="00093325"/>
    <w:rsid w:val="00093C34"/>
    <w:rsid w:val="00094528"/>
    <w:rsid w:val="000962D0"/>
    <w:rsid w:val="000D2D10"/>
    <w:rsid w:val="000D486E"/>
    <w:rsid w:val="000D6CAE"/>
    <w:rsid w:val="000E170F"/>
    <w:rsid w:val="000E1A34"/>
    <w:rsid w:val="000E338A"/>
    <w:rsid w:val="000E4D45"/>
    <w:rsid w:val="000F42F1"/>
    <w:rsid w:val="00113308"/>
    <w:rsid w:val="00116213"/>
    <w:rsid w:val="0011652E"/>
    <w:rsid w:val="001228A2"/>
    <w:rsid w:val="00127C9C"/>
    <w:rsid w:val="00141643"/>
    <w:rsid w:val="00147074"/>
    <w:rsid w:val="00147A5C"/>
    <w:rsid w:val="001536A0"/>
    <w:rsid w:val="001561CD"/>
    <w:rsid w:val="00160C74"/>
    <w:rsid w:val="001622BC"/>
    <w:rsid w:val="00164A9D"/>
    <w:rsid w:val="00165F67"/>
    <w:rsid w:val="00170895"/>
    <w:rsid w:val="00170BD5"/>
    <w:rsid w:val="00171A9D"/>
    <w:rsid w:val="0018049F"/>
    <w:rsid w:val="00190C25"/>
    <w:rsid w:val="001932B0"/>
    <w:rsid w:val="001A05A3"/>
    <w:rsid w:val="001A44EB"/>
    <w:rsid w:val="001A6DF0"/>
    <w:rsid w:val="001A7DE8"/>
    <w:rsid w:val="001B3C88"/>
    <w:rsid w:val="001D49CA"/>
    <w:rsid w:val="001D671B"/>
    <w:rsid w:val="001E33B1"/>
    <w:rsid w:val="001F2230"/>
    <w:rsid w:val="001F2D51"/>
    <w:rsid w:val="001F5E04"/>
    <w:rsid w:val="002013AC"/>
    <w:rsid w:val="00202E51"/>
    <w:rsid w:val="002040B2"/>
    <w:rsid w:val="002044E0"/>
    <w:rsid w:val="00207217"/>
    <w:rsid w:val="00212C9A"/>
    <w:rsid w:val="00213575"/>
    <w:rsid w:val="0022180E"/>
    <w:rsid w:val="0023238C"/>
    <w:rsid w:val="00234338"/>
    <w:rsid w:val="00236082"/>
    <w:rsid w:val="0023664F"/>
    <w:rsid w:val="00246FB8"/>
    <w:rsid w:val="0025570E"/>
    <w:rsid w:val="00260D59"/>
    <w:rsid w:val="00263A8B"/>
    <w:rsid w:val="00264C20"/>
    <w:rsid w:val="00275B60"/>
    <w:rsid w:val="002773B9"/>
    <w:rsid w:val="00281417"/>
    <w:rsid w:val="002820F1"/>
    <w:rsid w:val="00283553"/>
    <w:rsid w:val="002858EC"/>
    <w:rsid w:val="00286819"/>
    <w:rsid w:val="00297AC6"/>
    <w:rsid w:val="002A1B3F"/>
    <w:rsid w:val="002B22ED"/>
    <w:rsid w:val="002B4521"/>
    <w:rsid w:val="002B7308"/>
    <w:rsid w:val="002C3112"/>
    <w:rsid w:val="002C5DBE"/>
    <w:rsid w:val="002D0E5E"/>
    <w:rsid w:val="002E0323"/>
    <w:rsid w:val="002E19A2"/>
    <w:rsid w:val="002E28BB"/>
    <w:rsid w:val="002F0B08"/>
    <w:rsid w:val="002F16BF"/>
    <w:rsid w:val="002F2DF9"/>
    <w:rsid w:val="002F4FCC"/>
    <w:rsid w:val="002F6A66"/>
    <w:rsid w:val="00306110"/>
    <w:rsid w:val="00307A2D"/>
    <w:rsid w:val="0031214D"/>
    <w:rsid w:val="00316CF7"/>
    <w:rsid w:val="003234AA"/>
    <w:rsid w:val="003243BF"/>
    <w:rsid w:val="00324687"/>
    <w:rsid w:val="00331524"/>
    <w:rsid w:val="00334E3C"/>
    <w:rsid w:val="003356A2"/>
    <w:rsid w:val="003458CD"/>
    <w:rsid w:val="00352A38"/>
    <w:rsid w:val="00357AE6"/>
    <w:rsid w:val="003918DC"/>
    <w:rsid w:val="00394DAF"/>
    <w:rsid w:val="003A06CC"/>
    <w:rsid w:val="003A2E28"/>
    <w:rsid w:val="003A4978"/>
    <w:rsid w:val="003A5CAA"/>
    <w:rsid w:val="003B2F08"/>
    <w:rsid w:val="003B3D09"/>
    <w:rsid w:val="003B5415"/>
    <w:rsid w:val="003C3702"/>
    <w:rsid w:val="003C78A4"/>
    <w:rsid w:val="003D07C5"/>
    <w:rsid w:val="003D33E9"/>
    <w:rsid w:val="003D59DC"/>
    <w:rsid w:val="003D5E9D"/>
    <w:rsid w:val="003D67B0"/>
    <w:rsid w:val="003E6B8C"/>
    <w:rsid w:val="003F0CAE"/>
    <w:rsid w:val="003F189B"/>
    <w:rsid w:val="003F1FA5"/>
    <w:rsid w:val="00400632"/>
    <w:rsid w:val="004112B9"/>
    <w:rsid w:val="004149DA"/>
    <w:rsid w:val="00414E2B"/>
    <w:rsid w:val="00423EB3"/>
    <w:rsid w:val="00435721"/>
    <w:rsid w:val="004363F9"/>
    <w:rsid w:val="004431B1"/>
    <w:rsid w:val="00447B2A"/>
    <w:rsid w:val="00450292"/>
    <w:rsid w:val="004506DC"/>
    <w:rsid w:val="00451685"/>
    <w:rsid w:val="00455686"/>
    <w:rsid w:val="00456644"/>
    <w:rsid w:val="00463F3C"/>
    <w:rsid w:val="004674F8"/>
    <w:rsid w:val="00467C23"/>
    <w:rsid w:val="00470692"/>
    <w:rsid w:val="00470879"/>
    <w:rsid w:val="00471382"/>
    <w:rsid w:val="00472401"/>
    <w:rsid w:val="00475DD9"/>
    <w:rsid w:val="00485C2E"/>
    <w:rsid w:val="00490E43"/>
    <w:rsid w:val="0049193C"/>
    <w:rsid w:val="00491FCC"/>
    <w:rsid w:val="00492F16"/>
    <w:rsid w:val="004A29C7"/>
    <w:rsid w:val="004A40C1"/>
    <w:rsid w:val="004B03E9"/>
    <w:rsid w:val="004B2C0E"/>
    <w:rsid w:val="004B4C7D"/>
    <w:rsid w:val="004C0BD9"/>
    <w:rsid w:val="004C2103"/>
    <w:rsid w:val="004D0BB2"/>
    <w:rsid w:val="004D2C07"/>
    <w:rsid w:val="004E328D"/>
    <w:rsid w:val="004E52DC"/>
    <w:rsid w:val="004E594E"/>
    <w:rsid w:val="004E7C01"/>
    <w:rsid w:val="004F0B87"/>
    <w:rsid w:val="004F4DA4"/>
    <w:rsid w:val="004F729A"/>
    <w:rsid w:val="0051042C"/>
    <w:rsid w:val="0051053D"/>
    <w:rsid w:val="005150EF"/>
    <w:rsid w:val="00527C5F"/>
    <w:rsid w:val="00530A7A"/>
    <w:rsid w:val="005352E0"/>
    <w:rsid w:val="00551992"/>
    <w:rsid w:val="005529D3"/>
    <w:rsid w:val="005570E9"/>
    <w:rsid w:val="005616B2"/>
    <w:rsid w:val="00561A3A"/>
    <w:rsid w:val="00561FD0"/>
    <w:rsid w:val="005675D0"/>
    <w:rsid w:val="00571676"/>
    <w:rsid w:val="00574A96"/>
    <w:rsid w:val="005857DD"/>
    <w:rsid w:val="00593642"/>
    <w:rsid w:val="00594938"/>
    <w:rsid w:val="005A3EB6"/>
    <w:rsid w:val="005B3056"/>
    <w:rsid w:val="005C586E"/>
    <w:rsid w:val="005C657A"/>
    <w:rsid w:val="005C7C97"/>
    <w:rsid w:val="005D3F58"/>
    <w:rsid w:val="005E3717"/>
    <w:rsid w:val="005E509C"/>
    <w:rsid w:val="005F4AD7"/>
    <w:rsid w:val="00602A00"/>
    <w:rsid w:val="00602B3F"/>
    <w:rsid w:val="00605BAA"/>
    <w:rsid w:val="00607916"/>
    <w:rsid w:val="00607E2F"/>
    <w:rsid w:val="00610730"/>
    <w:rsid w:val="0061499F"/>
    <w:rsid w:val="00614ACD"/>
    <w:rsid w:val="00615012"/>
    <w:rsid w:val="006155A8"/>
    <w:rsid w:val="0061687A"/>
    <w:rsid w:val="006307C7"/>
    <w:rsid w:val="00637141"/>
    <w:rsid w:val="0064164D"/>
    <w:rsid w:val="00644555"/>
    <w:rsid w:val="00662A10"/>
    <w:rsid w:val="00672794"/>
    <w:rsid w:val="00674840"/>
    <w:rsid w:val="00680861"/>
    <w:rsid w:val="00680DE4"/>
    <w:rsid w:val="00680EE1"/>
    <w:rsid w:val="006903FC"/>
    <w:rsid w:val="00691E85"/>
    <w:rsid w:val="006921E9"/>
    <w:rsid w:val="006A5B1F"/>
    <w:rsid w:val="006B3DAE"/>
    <w:rsid w:val="006B5BA9"/>
    <w:rsid w:val="006C24BE"/>
    <w:rsid w:val="006D3631"/>
    <w:rsid w:val="006D7499"/>
    <w:rsid w:val="006E0845"/>
    <w:rsid w:val="006E7127"/>
    <w:rsid w:val="006E71D8"/>
    <w:rsid w:val="006F069E"/>
    <w:rsid w:val="006F20BB"/>
    <w:rsid w:val="006F4961"/>
    <w:rsid w:val="00704CD8"/>
    <w:rsid w:val="0070544E"/>
    <w:rsid w:val="007100A2"/>
    <w:rsid w:val="007113AC"/>
    <w:rsid w:val="0071367E"/>
    <w:rsid w:val="0071640F"/>
    <w:rsid w:val="007249E5"/>
    <w:rsid w:val="0072716B"/>
    <w:rsid w:val="0074112A"/>
    <w:rsid w:val="00746970"/>
    <w:rsid w:val="007472AB"/>
    <w:rsid w:val="00760562"/>
    <w:rsid w:val="00760FF5"/>
    <w:rsid w:val="0076112E"/>
    <w:rsid w:val="00761FAF"/>
    <w:rsid w:val="00762616"/>
    <w:rsid w:val="0076690F"/>
    <w:rsid w:val="0077014A"/>
    <w:rsid w:val="00772FFA"/>
    <w:rsid w:val="00776251"/>
    <w:rsid w:val="007801B6"/>
    <w:rsid w:val="00795F5A"/>
    <w:rsid w:val="007A4605"/>
    <w:rsid w:val="007B0B20"/>
    <w:rsid w:val="007B56FF"/>
    <w:rsid w:val="007C678A"/>
    <w:rsid w:val="007D1BC1"/>
    <w:rsid w:val="007E19CC"/>
    <w:rsid w:val="007E2A9C"/>
    <w:rsid w:val="007E55CE"/>
    <w:rsid w:val="007E7A7C"/>
    <w:rsid w:val="007F0071"/>
    <w:rsid w:val="007F6CFC"/>
    <w:rsid w:val="00801EEE"/>
    <w:rsid w:val="00806BD0"/>
    <w:rsid w:val="008173DA"/>
    <w:rsid w:val="00817FDF"/>
    <w:rsid w:val="00821DD9"/>
    <w:rsid w:val="008256A9"/>
    <w:rsid w:val="008263B8"/>
    <w:rsid w:val="0083610D"/>
    <w:rsid w:val="00842379"/>
    <w:rsid w:val="00845B92"/>
    <w:rsid w:val="00852E58"/>
    <w:rsid w:val="00853815"/>
    <w:rsid w:val="00860B5B"/>
    <w:rsid w:val="00860C73"/>
    <w:rsid w:val="00863AE3"/>
    <w:rsid w:val="00865D81"/>
    <w:rsid w:val="008664E2"/>
    <w:rsid w:val="00875343"/>
    <w:rsid w:val="00877C48"/>
    <w:rsid w:val="0088292D"/>
    <w:rsid w:val="00886947"/>
    <w:rsid w:val="008869A6"/>
    <w:rsid w:val="008869EF"/>
    <w:rsid w:val="008A1DF0"/>
    <w:rsid w:val="008B1DCA"/>
    <w:rsid w:val="008C00FA"/>
    <w:rsid w:val="008D0D9D"/>
    <w:rsid w:val="008D71CF"/>
    <w:rsid w:val="008E2C2C"/>
    <w:rsid w:val="008F0F64"/>
    <w:rsid w:val="008F7BE9"/>
    <w:rsid w:val="00910ABD"/>
    <w:rsid w:val="009145EB"/>
    <w:rsid w:val="0091752F"/>
    <w:rsid w:val="00920591"/>
    <w:rsid w:val="00921595"/>
    <w:rsid w:val="00933E55"/>
    <w:rsid w:val="00934C34"/>
    <w:rsid w:val="00943B9D"/>
    <w:rsid w:val="0094496C"/>
    <w:rsid w:val="00950099"/>
    <w:rsid w:val="00973097"/>
    <w:rsid w:val="009750A7"/>
    <w:rsid w:val="00975D5D"/>
    <w:rsid w:val="00981B5E"/>
    <w:rsid w:val="00983713"/>
    <w:rsid w:val="00986C10"/>
    <w:rsid w:val="009A1BA2"/>
    <w:rsid w:val="009A4C42"/>
    <w:rsid w:val="009B1BD3"/>
    <w:rsid w:val="009B37CD"/>
    <w:rsid w:val="009C1BFB"/>
    <w:rsid w:val="009C73FC"/>
    <w:rsid w:val="009D298A"/>
    <w:rsid w:val="009D5360"/>
    <w:rsid w:val="009D5BDE"/>
    <w:rsid w:val="009D5D3B"/>
    <w:rsid w:val="009D7433"/>
    <w:rsid w:val="009E2E23"/>
    <w:rsid w:val="009F3923"/>
    <w:rsid w:val="00A015AB"/>
    <w:rsid w:val="00A05255"/>
    <w:rsid w:val="00A05F3D"/>
    <w:rsid w:val="00A061FC"/>
    <w:rsid w:val="00A109A4"/>
    <w:rsid w:val="00A16825"/>
    <w:rsid w:val="00A16BF7"/>
    <w:rsid w:val="00A202BB"/>
    <w:rsid w:val="00A21FC5"/>
    <w:rsid w:val="00A45364"/>
    <w:rsid w:val="00A5300B"/>
    <w:rsid w:val="00A57431"/>
    <w:rsid w:val="00A603BB"/>
    <w:rsid w:val="00A60E44"/>
    <w:rsid w:val="00A66B52"/>
    <w:rsid w:val="00A71EA2"/>
    <w:rsid w:val="00A72EA5"/>
    <w:rsid w:val="00A91789"/>
    <w:rsid w:val="00A943C4"/>
    <w:rsid w:val="00A97124"/>
    <w:rsid w:val="00AA3987"/>
    <w:rsid w:val="00AA3E94"/>
    <w:rsid w:val="00AA5DE0"/>
    <w:rsid w:val="00AB2207"/>
    <w:rsid w:val="00AC32CD"/>
    <w:rsid w:val="00AC34F0"/>
    <w:rsid w:val="00AC60D4"/>
    <w:rsid w:val="00AD43AB"/>
    <w:rsid w:val="00AD5946"/>
    <w:rsid w:val="00AD7420"/>
    <w:rsid w:val="00AE6EAA"/>
    <w:rsid w:val="00AF053E"/>
    <w:rsid w:val="00AF52AE"/>
    <w:rsid w:val="00AF59D1"/>
    <w:rsid w:val="00B010C4"/>
    <w:rsid w:val="00B03146"/>
    <w:rsid w:val="00B03396"/>
    <w:rsid w:val="00B0472D"/>
    <w:rsid w:val="00B05239"/>
    <w:rsid w:val="00B13068"/>
    <w:rsid w:val="00B14ECF"/>
    <w:rsid w:val="00B21AE6"/>
    <w:rsid w:val="00B34F27"/>
    <w:rsid w:val="00B358EC"/>
    <w:rsid w:val="00B372CE"/>
    <w:rsid w:val="00B40307"/>
    <w:rsid w:val="00B43E66"/>
    <w:rsid w:val="00B4423E"/>
    <w:rsid w:val="00B44F97"/>
    <w:rsid w:val="00B45E3F"/>
    <w:rsid w:val="00B473DD"/>
    <w:rsid w:val="00B66250"/>
    <w:rsid w:val="00B66A0B"/>
    <w:rsid w:val="00B671FD"/>
    <w:rsid w:val="00B67EDF"/>
    <w:rsid w:val="00B754C9"/>
    <w:rsid w:val="00B7630B"/>
    <w:rsid w:val="00B85DF9"/>
    <w:rsid w:val="00B85E9D"/>
    <w:rsid w:val="00B9386F"/>
    <w:rsid w:val="00BA081C"/>
    <w:rsid w:val="00BA3393"/>
    <w:rsid w:val="00BB7B0E"/>
    <w:rsid w:val="00BC6EB5"/>
    <w:rsid w:val="00BC6F86"/>
    <w:rsid w:val="00BD7ECF"/>
    <w:rsid w:val="00BE4017"/>
    <w:rsid w:val="00BF5725"/>
    <w:rsid w:val="00BF7932"/>
    <w:rsid w:val="00C027F8"/>
    <w:rsid w:val="00C04B10"/>
    <w:rsid w:val="00C165F3"/>
    <w:rsid w:val="00C1692A"/>
    <w:rsid w:val="00C17945"/>
    <w:rsid w:val="00C20797"/>
    <w:rsid w:val="00C2458F"/>
    <w:rsid w:val="00C33715"/>
    <w:rsid w:val="00C3647B"/>
    <w:rsid w:val="00C44BD3"/>
    <w:rsid w:val="00C56544"/>
    <w:rsid w:val="00C57C9F"/>
    <w:rsid w:val="00C70B5C"/>
    <w:rsid w:val="00C83CAD"/>
    <w:rsid w:val="00C85DB6"/>
    <w:rsid w:val="00CA5DF6"/>
    <w:rsid w:val="00CB55B4"/>
    <w:rsid w:val="00CB70BA"/>
    <w:rsid w:val="00CC1092"/>
    <w:rsid w:val="00CC38B1"/>
    <w:rsid w:val="00CC718B"/>
    <w:rsid w:val="00CC767E"/>
    <w:rsid w:val="00CD5690"/>
    <w:rsid w:val="00CE2393"/>
    <w:rsid w:val="00CE4554"/>
    <w:rsid w:val="00CF4F1D"/>
    <w:rsid w:val="00CF7895"/>
    <w:rsid w:val="00D02330"/>
    <w:rsid w:val="00D14C6C"/>
    <w:rsid w:val="00D15E91"/>
    <w:rsid w:val="00D23327"/>
    <w:rsid w:val="00D23F37"/>
    <w:rsid w:val="00D253EE"/>
    <w:rsid w:val="00D26C3C"/>
    <w:rsid w:val="00D30C37"/>
    <w:rsid w:val="00D31E54"/>
    <w:rsid w:val="00D339A0"/>
    <w:rsid w:val="00D5512C"/>
    <w:rsid w:val="00D65931"/>
    <w:rsid w:val="00D7272A"/>
    <w:rsid w:val="00D769BD"/>
    <w:rsid w:val="00D77172"/>
    <w:rsid w:val="00D8027B"/>
    <w:rsid w:val="00DA0C68"/>
    <w:rsid w:val="00DA3DBC"/>
    <w:rsid w:val="00DA5C8F"/>
    <w:rsid w:val="00DA7440"/>
    <w:rsid w:val="00DB1EB0"/>
    <w:rsid w:val="00DB3F91"/>
    <w:rsid w:val="00DD2CE2"/>
    <w:rsid w:val="00DD40B3"/>
    <w:rsid w:val="00DD6789"/>
    <w:rsid w:val="00DE1C19"/>
    <w:rsid w:val="00DE1F77"/>
    <w:rsid w:val="00DF03B0"/>
    <w:rsid w:val="00DF1E03"/>
    <w:rsid w:val="00DF6DF5"/>
    <w:rsid w:val="00E00D1A"/>
    <w:rsid w:val="00E3050A"/>
    <w:rsid w:val="00E31707"/>
    <w:rsid w:val="00E34C86"/>
    <w:rsid w:val="00E45CB7"/>
    <w:rsid w:val="00E4777A"/>
    <w:rsid w:val="00E47BC1"/>
    <w:rsid w:val="00E50C66"/>
    <w:rsid w:val="00E50F01"/>
    <w:rsid w:val="00E51312"/>
    <w:rsid w:val="00E5236E"/>
    <w:rsid w:val="00E60001"/>
    <w:rsid w:val="00E63567"/>
    <w:rsid w:val="00E71C67"/>
    <w:rsid w:val="00E91570"/>
    <w:rsid w:val="00EA082E"/>
    <w:rsid w:val="00EA6DB9"/>
    <w:rsid w:val="00EA78B6"/>
    <w:rsid w:val="00EB1FF1"/>
    <w:rsid w:val="00EB3DE2"/>
    <w:rsid w:val="00EC17AD"/>
    <w:rsid w:val="00EC2CF9"/>
    <w:rsid w:val="00EC2F36"/>
    <w:rsid w:val="00ED0998"/>
    <w:rsid w:val="00ED250F"/>
    <w:rsid w:val="00ED2F19"/>
    <w:rsid w:val="00ED551C"/>
    <w:rsid w:val="00EE0C13"/>
    <w:rsid w:val="00EE26CC"/>
    <w:rsid w:val="00EE73B1"/>
    <w:rsid w:val="00EF0969"/>
    <w:rsid w:val="00EF3363"/>
    <w:rsid w:val="00F03188"/>
    <w:rsid w:val="00F05643"/>
    <w:rsid w:val="00F318CA"/>
    <w:rsid w:val="00F40528"/>
    <w:rsid w:val="00F40C54"/>
    <w:rsid w:val="00F44509"/>
    <w:rsid w:val="00F642FC"/>
    <w:rsid w:val="00F65A4E"/>
    <w:rsid w:val="00F677BE"/>
    <w:rsid w:val="00F74867"/>
    <w:rsid w:val="00F76186"/>
    <w:rsid w:val="00F764F3"/>
    <w:rsid w:val="00F80318"/>
    <w:rsid w:val="00F8088E"/>
    <w:rsid w:val="00F80FA0"/>
    <w:rsid w:val="00F81779"/>
    <w:rsid w:val="00F84EA4"/>
    <w:rsid w:val="00F946F7"/>
    <w:rsid w:val="00F97914"/>
    <w:rsid w:val="00FA3797"/>
    <w:rsid w:val="00FB1865"/>
    <w:rsid w:val="00FC2A9F"/>
    <w:rsid w:val="00FC3BB9"/>
    <w:rsid w:val="00FD2F54"/>
    <w:rsid w:val="00FD3913"/>
    <w:rsid w:val="00FF5248"/>
    <w:rsid w:val="00FF6B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BA27A"/>
  <w15:chartTrackingRefBased/>
  <w15:docId w15:val="{DAA1929A-8A60-4E3E-9501-D8F5B057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Paragraphedeliste"/>
    <w:next w:val="Normal"/>
    <w:link w:val="Titre2Car"/>
    <w:uiPriority w:val="9"/>
    <w:unhideWhenUsed/>
    <w:qFormat/>
    <w:rsid w:val="00E51312"/>
    <w:pPr>
      <w:numPr>
        <w:numId w:val="1"/>
      </w:numPr>
      <w:jc w:val="both"/>
      <w:outlineLvl w:val="1"/>
    </w:pPr>
    <w:rPr>
      <w:b/>
      <w:u w:val="single"/>
    </w:rPr>
  </w:style>
  <w:style w:type="paragraph" w:styleId="Titre3">
    <w:name w:val="heading 3"/>
    <w:basedOn w:val="Paragraphedeliste"/>
    <w:next w:val="Normal"/>
    <w:link w:val="Titre3Car"/>
    <w:uiPriority w:val="9"/>
    <w:unhideWhenUsed/>
    <w:qFormat/>
    <w:rsid w:val="00E51312"/>
    <w:pPr>
      <w:numPr>
        <w:numId w:val="5"/>
      </w:numPr>
      <w:ind w:left="720"/>
      <w:jc w:val="both"/>
      <w:outlineLvl w:val="2"/>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uce focus,Contact,calia titre 3,texte de base,lp1,Bullet OSM,MSA_EDF_Bullet3,TOC style,AMR Paragraphe de liste 1er niveau,Source,Colorful List - Accent 11,List Paragraph3,List Paragraph2,Bull - Bullet niveau 1,Niveau1,ARS Puces,norm"/>
    <w:basedOn w:val="Normal"/>
    <w:link w:val="ParagraphedelisteCar"/>
    <w:uiPriority w:val="34"/>
    <w:qFormat/>
    <w:rsid w:val="00324687"/>
    <w:pPr>
      <w:ind w:left="720"/>
      <w:contextualSpacing/>
    </w:pPr>
  </w:style>
  <w:style w:type="character" w:styleId="Marquedecommentaire">
    <w:name w:val="annotation reference"/>
    <w:basedOn w:val="Policepardfaut"/>
    <w:uiPriority w:val="99"/>
    <w:semiHidden/>
    <w:unhideWhenUsed/>
    <w:rsid w:val="008D0D9D"/>
    <w:rPr>
      <w:sz w:val="16"/>
      <w:szCs w:val="16"/>
    </w:rPr>
  </w:style>
  <w:style w:type="paragraph" w:styleId="Commentaire">
    <w:name w:val="annotation text"/>
    <w:basedOn w:val="Normal"/>
    <w:link w:val="CommentaireCar"/>
    <w:uiPriority w:val="99"/>
    <w:unhideWhenUsed/>
    <w:rsid w:val="008D0D9D"/>
    <w:pPr>
      <w:spacing w:line="240" w:lineRule="auto"/>
    </w:pPr>
    <w:rPr>
      <w:sz w:val="20"/>
      <w:szCs w:val="20"/>
    </w:rPr>
  </w:style>
  <w:style w:type="character" w:customStyle="1" w:styleId="CommentaireCar">
    <w:name w:val="Commentaire Car"/>
    <w:basedOn w:val="Policepardfaut"/>
    <w:link w:val="Commentaire"/>
    <w:uiPriority w:val="99"/>
    <w:rsid w:val="008D0D9D"/>
    <w:rPr>
      <w:sz w:val="20"/>
      <w:szCs w:val="20"/>
    </w:rPr>
  </w:style>
  <w:style w:type="paragraph" w:styleId="Objetducommentaire">
    <w:name w:val="annotation subject"/>
    <w:basedOn w:val="Commentaire"/>
    <w:next w:val="Commentaire"/>
    <w:link w:val="ObjetducommentaireCar"/>
    <w:uiPriority w:val="99"/>
    <w:semiHidden/>
    <w:unhideWhenUsed/>
    <w:rsid w:val="008D0D9D"/>
    <w:rPr>
      <w:b/>
      <w:bCs/>
    </w:rPr>
  </w:style>
  <w:style w:type="character" w:customStyle="1" w:styleId="ObjetducommentaireCar">
    <w:name w:val="Objet du commentaire Car"/>
    <w:basedOn w:val="CommentaireCar"/>
    <w:link w:val="Objetducommentaire"/>
    <w:uiPriority w:val="99"/>
    <w:semiHidden/>
    <w:rsid w:val="008D0D9D"/>
    <w:rPr>
      <w:b/>
      <w:bCs/>
      <w:sz w:val="20"/>
      <w:szCs w:val="20"/>
    </w:rPr>
  </w:style>
  <w:style w:type="paragraph" w:styleId="Textedebulles">
    <w:name w:val="Balloon Text"/>
    <w:basedOn w:val="Normal"/>
    <w:link w:val="TextedebullesCar"/>
    <w:uiPriority w:val="99"/>
    <w:semiHidden/>
    <w:unhideWhenUsed/>
    <w:rsid w:val="008D0D9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D0D9D"/>
    <w:rPr>
      <w:rFonts w:ascii="Segoe UI" w:hAnsi="Segoe UI" w:cs="Segoe UI"/>
      <w:sz w:val="18"/>
      <w:szCs w:val="18"/>
    </w:rPr>
  </w:style>
  <w:style w:type="paragraph" w:customStyle="1" w:styleId="Default">
    <w:name w:val="Default"/>
    <w:rsid w:val="003D5E9D"/>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uiPriority w:val="39"/>
    <w:rsid w:val="004E7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D33E9"/>
    <w:pPr>
      <w:tabs>
        <w:tab w:val="center" w:pos="4536"/>
        <w:tab w:val="right" w:pos="9072"/>
      </w:tabs>
      <w:spacing w:after="0" w:line="240" w:lineRule="auto"/>
    </w:pPr>
  </w:style>
  <w:style w:type="character" w:customStyle="1" w:styleId="En-tteCar">
    <w:name w:val="En-tête Car"/>
    <w:basedOn w:val="Policepardfaut"/>
    <w:link w:val="En-tte"/>
    <w:uiPriority w:val="99"/>
    <w:rsid w:val="003D33E9"/>
  </w:style>
  <w:style w:type="paragraph" w:styleId="Pieddepage">
    <w:name w:val="footer"/>
    <w:basedOn w:val="Normal"/>
    <w:link w:val="PieddepageCar"/>
    <w:uiPriority w:val="99"/>
    <w:unhideWhenUsed/>
    <w:rsid w:val="003D33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33E9"/>
  </w:style>
  <w:style w:type="character" w:styleId="Lienhypertexte">
    <w:name w:val="Hyperlink"/>
    <w:basedOn w:val="Policepardfaut"/>
    <w:uiPriority w:val="99"/>
    <w:unhideWhenUsed/>
    <w:rsid w:val="003B3D09"/>
    <w:rPr>
      <w:color w:val="0563C1" w:themeColor="hyperlink"/>
      <w:u w:val="single"/>
    </w:rPr>
  </w:style>
  <w:style w:type="character" w:customStyle="1" w:styleId="ParagraphedelisteCar">
    <w:name w:val="Paragraphe de liste Car"/>
    <w:aliases w:val="Puce focus Car,Contact Car,calia titre 3 Car,texte de base Car,lp1 Car,Bullet OSM Car,MSA_EDF_Bullet3 Car,TOC style Car,AMR Paragraphe de liste 1er niveau Car,Source Car,Colorful List - Accent 11 Car,List Paragraph3 Car,norm Car"/>
    <w:link w:val="Paragraphedeliste"/>
    <w:uiPriority w:val="34"/>
    <w:qFormat/>
    <w:locked/>
    <w:rsid w:val="00E51312"/>
  </w:style>
  <w:style w:type="character" w:customStyle="1" w:styleId="Titre2Car">
    <w:name w:val="Titre 2 Car"/>
    <w:basedOn w:val="Policepardfaut"/>
    <w:link w:val="Titre2"/>
    <w:uiPriority w:val="9"/>
    <w:rsid w:val="00E51312"/>
    <w:rPr>
      <w:b/>
      <w:u w:val="single"/>
    </w:rPr>
  </w:style>
  <w:style w:type="character" w:customStyle="1" w:styleId="Titre3Car">
    <w:name w:val="Titre 3 Car"/>
    <w:basedOn w:val="Policepardfaut"/>
    <w:link w:val="Titre3"/>
    <w:uiPriority w:val="9"/>
    <w:rsid w:val="00E51312"/>
    <w:rPr>
      <w:u w:val="single"/>
    </w:rPr>
  </w:style>
  <w:style w:type="character" w:customStyle="1" w:styleId="Mentionnonrsolue1">
    <w:name w:val="Mention non résolue1"/>
    <w:basedOn w:val="Policepardfaut"/>
    <w:uiPriority w:val="99"/>
    <w:semiHidden/>
    <w:unhideWhenUsed/>
    <w:rsid w:val="000D2D10"/>
    <w:rPr>
      <w:color w:val="605E5C"/>
      <w:shd w:val="clear" w:color="auto" w:fill="E1DFDD"/>
    </w:rPr>
  </w:style>
  <w:style w:type="paragraph" w:styleId="NormalWeb">
    <w:name w:val="Normal (Web)"/>
    <w:basedOn w:val="Normal"/>
    <w:uiPriority w:val="99"/>
    <w:unhideWhenUsed/>
    <w:rsid w:val="00AA3E9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5675D0"/>
    <w:pPr>
      <w:spacing w:after="0" w:line="240" w:lineRule="auto"/>
    </w:pPr>
  </w:style>
  <w:style w:type="character" w:styleId="Mentionnonrsolue">
    <w:name w:val="Unresolved Mention"/>
    <w:basedOn w:val="Policepardfaut"/>
    <w:uiPriority w:val="99"/>
    <w:semiHidden/>
    <w:unhideWhenUsed/>
    <w:rsid w:val="00394DAF"/>
    <w:rPr>
      <w:color w:val="605E5C"/>
      <w:shd w:val="clear" w:color="auto" w:fill="E1DFDD"/>
    </w:rPr>
  </w:style>
  <w:style w:type="paragraph" w:styleId="Notedebasdepage">
    <w:name w:val="footnote text"/>
    <w:basedOn w:val="Normal"/>
    <w:link w:val="NotedebasdepageCar"/>
    <w:uiPriority w:val="99"/>
    <w:semiHidden/>
    <w:unhideWhenUsed/>
    <w:rsid w:val="00F8177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81779"/>
    <w:rPr>
      <w:sz w:val="20"/>
      <w:szCs w:val="20"/>
    </w:rPr>
  </w:style>
  <w:style w:type="character" w:styleId="Appelnotedebasdep">
    <w:name w:val="footnote reference"/>
    <w:basedOn w:val="Policepardfaut"/>
    <w:uiPriority w:val="99"/>
    <w:semiHidden/>
    <w:unhideWhenUsed/>
    <w:rsid w:val="00F817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mailto:eliott.belle@spqr-conseil.f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ante.gouv.fr/IMG/docx/reforme-sad-2022-notice-explicative-et-faq-02.docx" TargetMode="External"/><Relationship Id="rId17" Type="http://schemas.openxmlformats.org/officeDocument/2006/relationships/hyperlink" Target="mailto:catherine.leroy@cg974.fr" TargetMode="External"/><Relationship Id="rId2" Type="http://schemas.openxmlformats.org/officeDocument/2006/relationships/customXml" Target="../customXml/item2.xml"/><Relationship Id="rId16" Type="http://schemas.openxmlformats.org/officeDocument/2006/relationships/hyperlink" Target="mailto:guillaume.clolus-favrot@cg974.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uguette.hoarau@cg974.fr" TargetMode="External"/><Relationship Id="rId10" Type="http://schemas.openxmlformats.org/officeDocument/2006/relationships/endnotes" Target="endnotes.xml"/><Relationship Id="rId19" Type="http://schemas.openxmlformats.org/officeDocument/2006/relationships/hyperlink" Target="mailto:eliott.belle@spqr-conseil.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5569807A5021458ACFA7E4BA02F69D" ma:contentTypeVersion="20" ma:contentTypeDescription="Crée un document." ma:contentTypeScope="" ma:versionID="035b859abb39ff3c9c013f8ef871b206">
  <xsd:schema xmlns:xsd="http://www.w3.org/2001/XMLSchema" xmlns:xs="http://www.w3.org/2001/XMLSchema" xmlns:p="http://schemas.microsoft.com/office/2006/metadata/properties" xmlns:ns2="49e5a3dc-ef00-451b-ab24-31d84fa0ca88" xmlns:ns3="55cfba0b-6cb1-4aaa-a117-2f60f3753410" targetNamespace="http://schemas.microsoft.com/office/2006/metadata/properties" ma:root="true" ma:fieldsID="503d71188e5f996f2478aeebf2cac918" ns2:_="" ns3:_="">
    <xsd:import namespace="49e5a3dc-ef00-451b-ab24-31d84fa0ca88"/>
    <xsd:import namespace="55cfba0b-6cb1-4aaa-a117-2f60f37534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Th_x00e9_matique" minOccurs="0"/>
                <xsd:element ref="ns3:Thematique" minOccurs="0"/>
                <xsd:element ref="ns3:Choix"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5a3dc-ef00-451b-ab24-31d84fa0ca8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da5535a-49e3-45b3-b8cf-359714170279}" ma:internalName="TaxCatchAll" ma:showField="CatchAllData" ma:web="49e5a3dc-ef00-451b-ab24-31d84fa0ca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cfba0b-6cb1-4aaa-a117-2f60f37534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2830fdd-33f4-4d29-8bd7-dee7a3b3cef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Th_x00e9_matique" ma:index="21" nillable="true" ma:displayName="Thématique" ma:format="Dropdown" ma:internalName="Th_x00e9_matique">
      <xsd:simpleType>
        <xsd:restriction base="dms:Text">
          <xsd:maxLength value="255"/>
        </xsd:restriction>
      </xsd:simpleType>
    </xsd:element>
    <xsd:element name="Thematique" ma:index="22" nillable="true" ma:displayName="Thematique" ma:format="Dropdown" ma:internalName="Thematique">
      <xsd:simpleType>
        <xsd:restriction base="dms:Text">
          <xsd:maxLength value="255"/>
        </xsd:restriction>
      </xsd:simpleType>
    </xsd:element>
    <xsd:element name="Choix" ma:index="23" nillable="true" ma:displayName="Choix" ma:format="Dropdown" ma:internalName="Choix">
      <xsd:simpleType>
        <xsd:restriction base="dms:Choice">
          <xsd:enumeration value="Choix 1"/>
          <xsd:enumeration value="Choix 2"/>
          <xsd:enumeration value="Choix 3"/>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9e5a3dc-ef00-451b-ab24-31d84fa0ca88" xsi:nil="true"/>
    <Thematique xmlns="55cfba0b-6cb1-4aaa-a117-2f60f3753410" xsi:nil="true"/>
    <Choix xmlns="55cfba0b-6cb1-4aaa-a117-2f60f3753410" xsi:nil="true"/>
    <Th_x00e9_matique xmlns="55cfba0b-6cb1-4aaa-a117-2f60f3753410" xsi:nil="true"/>
    <lcf76f155ced4ddcb4097134ff3c332f xmlns="55cfba0b-6cb1-4aaa-a117-2f60f37534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8BF91-07D2-48D3-AA58-F3A876031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5a3dc-ef00-451b-ab24-31d84fa0ca88"/>
    <ds:schemaRef ds:uri="55cfba0b-6cb1-4aaa-a117-2f60f3753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9C446-283D-4403-B0D6-C5A522FA61A8}">
  <ds:schemaRefs>
    <ds:schemaRef ds:uri="http://purl.org/dc/dcmitype/"/>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49e5a3dc-ef00-451b-ab24-31d84fa0ca88"/>
    <ds:schemaRef ds:uri="55cfba0b-6cb1-4aaa-a117-2f60f3753410"/>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3D7C7A5-3579-4D79-B876-932B118F5AD6}">
  <ds:schemaRefs>
    <ds:schemaRef ds:uri="http://schemas.microsoft.com/sharepoint/v3/contenttype/forms"/>
  </ds:schemaRefs>
</ds:datastoreItem>
</file>

<file path=customXml/itemProps4.xml><?xml version="1.0" encoding="utf-8"?>
<ds:datastoreItem xmlns:ds="http://schemas.openxmlformats.org/officeDocument/2006/customXml" ds:itemID="{F38A8636-F056-4A62-8C04-A546076ED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2760</Words>
  <Characters>15184</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17909</CharactersWithSpaces>
  <SharedDoc>false</SharedDoc>
  <HLinks>
    <vt:vector size="30" baseType="variant">
      <vt:variant>
        <vt:i4>1900578</vt:i4>
      </vt:variant>
      <vt:variant>
        <vt:i4>12</vt:i4>
      </vt:variant>
      <vt:variant>
        <vt:i4>0</vt:i4>
      </vt:variant>
      <vt:variant>
        <vt:i4>5</vt:i4>
      </vt:variant>
      <vt:variant>
        <vt:lpwstr>mailto:eliott.belle@spqr-conseil.fr</vt:lpwstr>
      </vt:variant>
      <vt:variant>
        <vt:lpwstr/>
      </vt:variant>
      <vt:variant>
        <vt:i4>1900578</vt:i4>
      </vt:variant>
      <vt:variant>
        <vt:i4>9</vt:i4>
      </vt:variant>
      <vt:variant>
        <vt:i4>0</vt:i4>
      </vt:variant>
      <vt:variant>
        <vt:i4>5</vt:i4>
      </vt:variant>
      <vt:variant>
        <vt:lpwstr>mailto:eliott.belle@spqr-conseil.fr</vt:lpwstr>
      </vt:variant>
      <vt:variant>
        <vt:lpwstr/>
      </vt:variant>
      <vt:variant>
        <vt:i4>2555926</vt:i4>
      </vt:variant>
      <vt:variant>
        <vt:i4>6</vt:i4>
      </vt:variant>
      <vt:variant>
        <vt:i4>0</vt:i4>
      </vt:variant>
      <vt:variant>
        <vt:i4>5</vt:i4>
      </vt:variant>
      <vt:variant>
        <vt:lpwstr>mailto:elodie.lam-autonomie@departement77.fr</vt:lpwstr>
      </vt:variant>
      <vt:variant>
        <vt:lpwstr/>
      </vt:variant>
      <vt:variant>
        <vt:i4>6160444</vt:i4>
      </vt:variant>
      <vt:variant>
        <vt:i4>3</vt:i4>
      </vt:variant>
      <vt:variant>
        <vt:i4>0</vt:i4>
      </vt:variant>
      <vt:variant>
        <vt:i4>5</vt:i4>
      </vt:variant>
      <vt:variant>
        <vt:lpwstr>mailto:benedicte.delangle@departement77.fr</vt:lpwstr>
      </vt:variant>
      <vt:variant>
        <vt:lpwstr/>
      </vt:variant>
      <vt:variant>
        <vt:i4>5570634</vt:i4>
      </vt:variant>
      <vt:variant>
        <vt:i4>0</vt:i4>
      </vt:variant>
      <vt:variant>
        <vt:i4>0</vt:i4>
      </vt:variant>
      <vt:variant>
        <vt:i4>5</vt:i4>
      </vt:variant>
      <vt:variant>
        <vt:lpwstr>https://sante.gouv.fr/IMG/docx/reforme-sad-2022-notice-explicative-et-faq-02.docx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MESSANVI Lucia</dc:creator>
  <cp:keywords/>
  <dc:description/>
  <cp:lastModifiedBy>Catherine LEROY</cp:lastModifiedBy>
  <cp:revision>3</cp:revision>
  <cp:lastPrinted>2025-09-02T07:22:00Z</cp:lastPrinted>
  <dcterms:created xsi:type="dcterms:W3CDTF">2025-10-06T11:12:00Z</dcterms:created>
  <dcterms:modified xsi:type="dcterms:W3CDTF">2025-10-07T05:18:00Z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0x0101009E5569807A5021458ACFA7E4BA02F69D</vt:lpwstr>
  </property>
  <property fmtid="{D5CDD505-2E9C-101B-9397-08002B2CF9AE}" pid="3" name="MediaServiceImageTags">
    <vt:lpwstr/>
  </property>
</Properties>
</file>