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B54" w:rsidRDefault="0028631F">
      <w:pPr>
        <w:jc w:val="center"/>
        <w:rPr>
          <w:rFonts w:ascii="Garamond" w:hAnsi="Garamond" w:cs="Times New Roman"/>
        </w:rPr>
      </w:pPr>
      <w:r>
        <w:rPr>
          <w:rFonts w:ascii="Garamond" w:hAnsi="Garamond" w:cs="Times New Roman"/>
          <w:noProof/>
        </w:rPr>
        <mc:AlternateContent>
          <mc:Choice Requires="wpg">
            <w:drawing>
              <wp:inline distT="0" distB="0" distL="0" distR="0">
                <wp:extent cx="771525" cy="800100"/>
                <wp:effectExtent l="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18.gif"/>
                        <pic:cNvPicPr>
                          <a:picLocks noChangeAspect="1"/>
                        </pic:cNvPicPr>
                      </pic:nvPicPr>
                      <pic:blipFill rotWithShape="1">
                        <a:blip r:embed="rId8"/>
                        <a:stretch/>
                      </pic:blipFill>
                      <pic:spPr bwMode="auto">
                        <a:xfrm>
                          <a:off x="0" y="0"/>
                          <a:ext cx="771525" cy="800100"/>
                        </a:xfrm>
                        <a:prstGeom prst="rect">
                          <a:avLst/>
                        </a:prstGeom>
                      </pic:spPr>
                    </pic:pic>
                  </a:graphicData>
                </a:graphic>
              </wp:inline>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0.75pt;height:63.00pt;mso-wrap-distance-left:0.00pt;mso-wrap-distance-top:0.00pt;mso-wrap-distance-right:0.00pt;mso-wrap-distance-bottom:0.00pt;z-index:1;" stroked="false">
                <v:imagedata r:id="rId11" o:title=""/>
                <o:lock v:ext="edit" rotation="t"/>
              </v:shape>
            </w:pict>
          </mc:Fallback>
        </mc:AlternateContent>
      </w:r>
    </w:p>
    <w:p w:rsidR="003E1B54" w:rsidRDefault="003E1B54">
      <w:pPr>
        <w:jc w:val="center"/>
        <w:rPr>
          <w:rFonts w:ascii="Garamond" w:hAnsi="Garamond" w:cs="Times New Roman"/>
        </w:rPr>
      </w:pPr>
    </w:p>
    <w:p w:rsidR="003E1B54" w:rsidRDefault="003E1B54">
      <w:pPr>
        <w:pStyle w:val="Titre1"/>
        <w:pBdr>
          <w:bottom w:val="none" w:sz="0" w:space="0" w:color="000000"/>
        </w:pBdr>
        <w:jc w:val="center"/>
        <w:rPr>
          <w:rFonts w:cs="Times New Roman"/>
          <w:sz w:val="22"/>
          <w:szCs w:val="22"/>
        </w:rPr>
      </w:pPr>
    </w:p>
    <w:p w:rsidR="003E1B54" w:rsidRDefault="0028631F">
      <w:pPr>
        <w:pBdr>
          <w:bottom w:val="single" w:sz="4" w:space="1" w:color="000000"/>
        </w:pBdr>
        <w:jc w:val="center"/>
        <w:rPr>
          <w:rFonts w:ascii="Garamond" w:hAnsi="Garamond"/>
          <w:sz w:val="48"/>
          <w:szCs w:val="48"/>
        </w:rPr>
      </w:pPr>
      <w:r>
        <w:rPr>
          <w:rFonts w:ascii="Garamond" w:hAnsi="Garamond"/>
          <w:sz w:val="48"/>
          <w:szCs w:val="48"/>
        </w:rPr>
        <w:t>Appel à projets</w:t>
      </w: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28631F">
      <w:pPr>
        <w:jc w:val="center"/>
        <w:rPr>
          <w:rFonts w:ascii="Garamond" w:hAnsi="Garamond" w:cs="Times New Roman"/>
          <w:b/>
          <w:sz w:val="24"/>
          <w:u w:val="single"/>
        </w:rPr>
      </w:pPr>
      <w:r>
        <w:rPr>
          <w:rFonts w:ascii="Garamond" w:hAnsi="Garamond" w:cs="Times New Roman"/>
          <w:b/>
          <w:sz w:val="24"/>
          <w:u w:val="single"/>
        </w:rPr>
        <w:t>Pour le site</w:t>
      </w:r>
    </w:p>
    <w:p w:rsidR="003E1B54" w:rsidRDefault="003E1B54">
      <w:pPr>
        <w:jc w:val="center"/>
        <w:rPr>
          <w:rFonts w:ascii="Garamond" w:hAnsi="Garamond" w:cs="Times New Roman"/>
          <w:szCs w:val="36"/>
        </w:rPr>
      </w:pPr>
    </w:p>
    <w:p w:rsidR="003E1B54" w:rsidRDefault="003E1B54">
      <w:pPr>
        <w:jc w:val="center"/>
        <w:rPr>
          <w:rFonts w:ascii="Garamond" w:hAnsi="Garamond" w:cs="Times New Roman"/>
          <w:szCs w:val="36"/>
        </w:rPr>
      </w:pPr>
    </w:p>
    <w:p w:rsidR="003E1B54" w:rsidRDefault="0028631F">
      <w:pPr>
        <w:jc w:val="center"/>
        <w:rPr>
          <w:rFonts w:ascii="Garamond" w:hAnsi="Garamond" w:cs="Times New Roman"/>
          <w:b/>
          <w:sz w:val="36"/>
          <w:szCs w:val="36"/>
        </w:rPr>
      </w:pPr>
      <w:r>
        <w:rPr>
          <w:rFonts w:ascii="Garamond" w:hAnsi="Garamond" w:cs="Times New Roman"/>
          <w:b/>
          <w:sz w:val="36"/>
          <w:szCs w:val="36"/>
        </w:rPr>
        <w:t>Restaurant côté rue Malartic</w:t>
      </w:r>
    </w:p>
    <w:p w:rsidR="003E1B54" w:rsidRDefault="0028631F">
      <w:pPr>
        <w:jc w:val="center"/>
        <w:rPr>
          <w:rFonts w:ascii="Garamond" w:hAnsi="Garamond" w:cs="Times New Roman"/>
          <w:b/>
          <w:sz w:val="36"/>
          <w:szCs w:val="36"/>
        </w:rPr>
      </w:pPr>
      <w:r>
        <w:rPr>
          <w:rFonts w:ascii="Garamond" w:hAnsi="Garamond" w:cs="Times New Roman"/>
          <w:b/>
          <w:sz w:val="36"/>
          <w:szCs w:val="36"/>
        </w:rPr>
        <w:t xml:space="preserve">Jardin de l’Etat </w:t>
      </w:r>
    </w:p>
    <w:p w:rsidR="003E1B54" w:rsidRDefault="0028631F">
      <w:pPr>
        <w:jc w:val="center"/>
        <w:rPr>
          <w:rFonts w:ascii="Garamond" w:hAnsi="Garamond" w:cs="Times New Roman"/>
          <w:b/>
          <w:sz w:val="36"/>
          <w:szCs w:val="36"/>
        </w:rPr>
      </w:pPr>
      <w:r>
        <w:rPr>
          <w:rFonts w:ascii="Garamond" w:hAnsi="Garamond" w:cs="Times New Roman"/>
          <w:b/>
          <w:sz w:val="36"/>
          <w:szCs w:val="36"/>
        </w:rPr>
        <w:t>Saint-Denis</w:t>
      </w: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28631F">
      <w:pPr>
        <w:jc w:val="center"/>
        <w:rPr>
          <w:rFonts w:ascii="Garamond" w:hAnsi="Garamond" w:cs="Times New Roman"/>
        </w:rPr>
      </w:pPr>
      <w:r>
        <w:rPr>
          <w:rFonts w:ascii="Garamond" w:hAnsi="Garamond" w:cs="Times New Roman"/>
          <w:b/>
          <w:sz w:val="28"/>
        </w:rPr>
        <w:t>2026</w:t>
      </w:r>
      <w:r>
        <w:rPr>
          <w:rFonts w:ascii="Garamond" w:hAnsi="Garamond" w:cs="Times New Roman"/>
        </w:rPr>
        <w:br w:type="page" w:clear="all"/>
      </w:r>
    </w:p>
    <w:sdt>
      <w:sdtPr>
        <w:rPr>
          <w:rFonts w:ascii="Garamond" w:eastAsiaTheme="minorHAnsi" w:hAnsi="Garamond" w:cstheme="minorBidi"/>
          <w:b w:val="0"/>
          <w:bCs w:val="0"/>
          <w:color w:val="auto"/>
          <w:sz w:val="22"/>
          <w:szCs w:val="22"/>
        </w:rPr>
        <w:id w:val="697600378"/>
        <w:docPartObj>
          <w:docPartGallery w:val="Table of Contents"/>
          <w:docPartUnique/>
        </w:docPartObj>
      </w:sdtPr>
      <w:sdtEndPr/>
      <w:sdtContent>
        <w:p w:rsidR="003E1B54" w:rsidRDefault="0028631F">
          <w:pPr>
            <w:pStyle w:val="En-ttedetabledesmatires"/>
            <w:rPr>
              <w:rFonts w:ascii="Garamond" w:hAnsi="Garamond"/>
            </w:rPr>
          </w:pPr>
          <w:r>
            <w:rPr>
              <w:rFonts w:ascii="Garamond" w:hAnsi="Garamond"/>
            </w:rPr>
            <w:t>Sommaire</w:t>
          </w:r>
        </w:p>
        <w:p w:rsidR="003E1B54" w:rsidRDefault="003E1B54">
          <w:pPr>
            <w:rPr>
              <w:rFonts w:ascii="Garamond" w:hAnsi="Garamond"/>
            </w:rPr>
          </w:pPr>
        </w:p>
        <w:p w:rsidR="003E1B54" w:rsidRDefault="0028631F">
          <w:pPr>
            <w:tabs>
              <w:tab w:val="left" w:pos="1578"/>
            </w:tabs>
            <w:rPr>
              <w:rFonts w:ascii="Garamond" w:hAnsi="Garamond"/>
            </w:rPr>
          </w:pPr>
          <w:r>
            <w:rPr>
              <w:rFonts w:ascii="Garamond" w:hAnsi="Garamond"/>
            </w:rPr>
            <w:tab/>
          </w:r>
        </w:p>
        <w:p w:rsidR="003E1B54" w:rsidRDefault="003E1B54">
          <w:pPr>
            <w:rPr>
              <w:rFonts w:ascii="Garamond" w:hAnsi="Garamond"/>
            </w:rPr>
          </w:pPr>
        </w:p>
        <w:p w:rsidR="003E1B54" w:rsidRDefault="0028631F">
          <w:pPr>
            <w:pStyle w:val="TM1"/>
            <w:tabs>
              <w:tab w:val="right" w:leader="dot" w:pos="9628"/>
            </w:tabs>
            <w:rPr>
              <w:rFonts w:eastAsiaTheme="minorEastAsia"/>
              <w:lang w:eastAsia="fr-FR"/>
            </w:rPr>
          </w:pPr>
          <w:r>
            <w:rPr>
              <w:rFonts w:ascii="Garamond" w:hAnsi="Garamond"/>
            </w:rPr>
            <w:fldChar w:fldCharType="begin"/>
          </w:r>
          <w:r>
            <w:rPr>
              <w:rFonts w:ascii="Garamond" w:hAnsi="Garamond"/>
            </w:rPr>
            <w:instrText xml:space="preserve"> TOC \o "1-3" \h \z \u </w:instrText>
          </w:r>
          <w:r>
            <w:rPr>
              <w:rFonts w:ascii="Garamond" w:hAnsi="Garamond"/>
            </w:rPr>
            <w:fldChar w:fldCharType="separate"/>
          </w:r>
          <w:hyperlink w:anchor="_Toc118817805" w:tooltip="#_Toc118817805" w:history="1">
            <w:r>
              <w:rPr>
                <w:rStyle w:val="Lienhypertexte"/>
              </w:rPr>
              <w:t>Article 1 : Contexte de l’appel à projets</w:t>
            </w:r>
            <w:r>
              <w:tab/>
            </w:r>
            <w:r>
              <w:fldChar w:fldCharType="begin"/>
            </w:r>
            <w:r>
              <w:instrText xml:space="preserve"> PAGEREF _Toc118817805 \h </w:instrText>
            </w:r>
            <w:r>
              <w:fldChar w:fldCharType="separate"/>
            </w:r>
            <w:r>
              <w:t>3</w:t>
            </w:r>
            <w:r>
              <w:fldChar w:fldCharType="end"/>
            </w:r>
          </w:hyperlink>
        </w:p>
        <w:p w:rsidR="003E1B54" w:rsidRDefault="00B74829">
          <w:pPr>
            <w:pStyle w:val="TM1"/>
            <w:tabs>
              <w:tab w:val="right" w:leader="dot" w:pos="9628"/>
            </w:tabs>
            <w:rPr>
              <w:rFonts w:eastAsiaTheme="minorEastAsia"/>
              <w:lang w:eastAsia="fr-FR"/>
            </w:rPr>
          </w:pPr>
          <w:hyperlink w:anchor="_Toc118817806" w:tooltip="#_Toc118817806" w:history="1">
            <w:r w:rsidR="0028631F">
              <w:rPr>
                <w:rStyle w:val="Lienhypertexte"/>
              </w:rPr>
              <w:t>Article 2 : Un site d’exception</w:t>
            </w:r>
            <w:r w:rsidR="0028631F">
              <w:tab/>
            </w:r>
            <w:r w:rsidR="0028631F">
              <w:fldChar w:fldCharType="begin"/>
            </w:r>
            <w:r w:rsidR="0028631F">
              <w:instrText xml:space="preserve"> PAGEREF _Toc118817806 \h </w:instrText>
            </w:r>
            <w:r w:rsidR="0028631F">
              <w:fldChar w:fldCharType="separate"/>
            </w:r>
            <w:r w:rsidR="0028631F">
              <w:t>3</w:t>
            </w:r>
            <w:r w:rsidR="0028631F">
              <w:fldChar w:fldCharType="end"/>
            </w:r>
          </w:hyperlink>
        </w:p>
        <w:p w:rsidR="003E1B54" w:rsidRDefault="00B74829">
          <w:pPr>
            <w:pStyle w:val="TM1"/>
            <w:tabs>
              <w:tab w:val="right" w:leader="dot" w:pos="9628"/>
            </w:tabs>
            <w:rPr>
              <w:rFonts w:eastAsiaTheme="minorEastAsia"/>
              <w:lang w:eastAsia="fr-FR"/>
            </w:rPr>
          </w:pPr>
          <w:hyperlink w:anchor="_Toc118817807" w:tooltip="#_Toc118817807" w:history="1">
            <w:r w:rsidR="0028631F">
              <w:rPr>
                <w:rStyle w:val="Lienhypertexte"/>
              </w:rPr>
              <w:t>Article 3 : Objectifs et Critères</w:t>
            </w:r>
            <w:r w:rsidR="0028631F">
              <w:tab/>
            </w:r>
            <w:r w:rsidR="0028631F">
              <w:fldChar w:fldCharType="begin"/>
            </w:r>
            <w:r w:rsidR="0028631F">
              <w:instrText xml:space="preserve"> PAGEREF _Toc118817807 \h </w:instrText>
            </w:r>
            <w:r w:rsidR="0028631F">
              <w:fldChar w:fldCharType="separate"/>
            </w:r>
            <w:r w:rsidR="0028631F">
              <w:t>7</w:t>
            </w:r>
            <w:r w:rsidR="0028631F">
              <w:fldChar w:fldCharType="end"/>
            </w:r>
          </w:hyperlink>
        </w:p>
        <w:p w:rsidR="003E1B54" w:rsidRDefault="00B74829">
          <w:pPr>
            <w:pStyle w:val="TM1"/>
            <w:tabs>
              <w:tab w:val="right" w:leader="dot" w:pos="9628"/>
            </w:tabs>
            <w:rPr>
              <w:rFonts w:eastAsiaTheme="minorEastAsia"/>
              <w:lang w:eastAsia="fr-FR"/>
            </w:rPr>
          </w:pPr>
          <w:hyperlink w:anchor="_Toc118817808" w:tooltip="#_Toc118817808" w:history="1">
            <w:r w:rsidR="0028631F">
              <w:rPr>
                <w:rStyle w:val="Lienhypertexte"/>
              </w:rPr>
              <w:t>Article 4 : Conditions contractuelles et financières</w:t>
            </w:r>
            <w:r w:rsidR="0028631F">
              <w:tab/>
            </w:r>
            <w:r w:rsidR="0028631F">
              <w:fldChar w:fldCharType="begin"/>
            </w:r>
            <w:r w:rsidR="0028631F">
              <w:instrText xml:space="preserve"> PAGEREF _Toc118817808 \h </w:instrText>
            </w:r>
            <w:r w:rsidR="0028631F">
              <w:fldChar w:fldCharType="separate"/>
            </w:r>
            <w:r w:rsidR="0028631F">
              <w:t>7</w:t>
            </w:r>
            <w:r w:rsidR="0028631F">
              <w:fldChar w:fldCharType="end"/>
            </w:r>
          </w:hyperlink>
        </w:p>
        <w:p w:rsidR="003E1B54" w:rsidRDefault="00B74829">
          <w:pPr>
            <w:pStyle w:val="TM1"/>
            <w:tabs>
              <w:tab w:val="right" w:leader="dot" w:pos="9628"/>
            </w:tabs>
            <w:rPr>
              <w:rFonts w:eastAsiaTheme="minorEastAsia"/>
              <w:lang w:eastAsia="fr-FR"/>
            </w:rPr>
          </w:pPr>
          <w:hyperlink w:anchor="_Toc118817809" w:tooltip="#_Toc118817809" w:history="1">
            <w:r w:rsidR="0028631F">
              <w:rPr>
                <w:rStyle w:val="Lienhypertexte"/>
              </w:rPr>
              <w:t>Article 5 : Dossiers de candidatures et remise des propositions</w:t>
            </w:r>
            <w:r w:rsidR="0028631F">
              <w:tab/>
            </w:r>
            <w:r w:rsidR="0028631F">
              <w:fldChar w:fldCharType="begin"/>
            </w:r>
            <w:r w:rsidR="0028631F">
              <w:instrText xml:space="preserve"> PAGEREF _Toc118817809 \h </w:instrText>
            </w:r>
            <w:r w:rsidR="0028631F">
              <w:fldChar w:fldCharType="separate"/>
            </w:r>
            <w:r w:rsidR="0028631F">
              <w:t>8</w:t>
            </w:r>
            <w:r w:rsidR="0028631F">
              <w:fldChar w:fldCharType="end"/>
            </w:r>
          </w:hyperlink>
        </w:p>
        <w:p w:rsidR="003E1B54" w:rsidRDefault="0028631F">
          <w:pPr>
            <w:rPr>
              <w:rFonts w:ascii="Garamond" w:hAnsi="Garamond"/>
            </w:rPr>
          </w:pPr>
          <w:r>
            <w:rPr>
              <w:rFonts w:ascii="Garamond" w:hAnsi="Garamond"/>
            </w:rPr>
            <w:fldChar w:fldCharType="end"/>
          </w:r>
        </w:p>
      </w:sdtContent>
    </w:sdt>
    <w:p w:rsidR="003E1B54" w:rsidRDefault="003E1B54">
      <w:pPr>
        <w:spacing w:after="200"/>
        <w:jc w:val="left"/>
        <w:rPr>
          <w:rFonts w:ascii="Garamond" w:hAnsi="Garamond"/>
          <w:color w:val="000000" w:themeColor="text1"/>
          <w:sz w:val="32"/>
          <w:szCs w:val="36"/>
        </w:rPr>
      </w:pPr>
    </w:p>
    <w:p w:rsidR="003E1B54" w:rsidRDefault="0028631F">
      <w:pPr>
        <w:spacing w:after="200"/>
        <w:jc w:val="left"/>
        <w:rPr>
          <w:rFonts w:ascii="Garamond" w:hAnsi="Garamond"/>
          <w:color w:val="000000" w:themeColor="text1"/>
          <w:sz w:val="32"/>
          <w:szCs w:val="36"/>
        </w:rPr>
      </w:pPr>
      <w:r>
        <w:br w:type="page" w:clear="all"/>
      </w:r>
    </w:p>
    <w:p w:rsidR="003E1B54" w:rsidRDefault="0028631F">
      <w:pPr>
        <w:pStyle w:val="Titre1"/>
      </w:pPr>
      <w:bookmarkStart w:id="0" w:name="_Toc118817805"/>
      <w:r>
        <w:lastRenderedPageBreak/>
        <w:t xml:space="preserve">Article 1 : Contexte de l’appel à </w:t>
      </w:r>
      <w:r>
        <w:rPr>
          <w:szCs w:val="28"/>
        </w:rPr>
        <w:t>projets</w:t>
      </w:r>
      <w:bookmarkEnd w:id="0"/>
    </w:p>
    <w:p w:rsidR="003E1B54" w:rsidRDefault="003E1B54">
      <w:pPr>
        <w:pStyle w:val="Sansinterligne"/>
      </w:pPr>
    </w:p>
    <w:p w:rsidR="003E1B54" w:rsidRDefault="0028631F">
      <w:pPr>
        <w:pStyle w:val="Sansinterligne"/>
        <w:rPr>
          <w:b/>
        </w:rPr>
      </w:pPr>
      <w:r>
        <w:rPr>
          <w:b/>
        </w:rPr>
        <w:t xml:space="preserve">Le Département mobilise son patrimoine pour l’excellence réunionnaise </w:t>
      </w:r>
    </w:p>
    <w:p w:rsidR="003E1B54" w:rsidRDefault="003E1B54">
      <w:pPr>
        <w:pStyle w:val="Sansinterligne"/>
      </w:pPr>
    </w:p>
    <w:p w:rsidR="003E1B54" w:rsidRDefault="0028631F">
      <w:pPr>
        <w:pStyle w:val="Sansinterligne"/>
      </w:pPr>
      <w:r>
        <w:t>Le Département s’est fixé pour priorité de mobiliser son patrimoine au service de l’activité et de l’emploi local. Il met en œuvre un important programme d’appel à projets qui propose certains biens à fort potentiel aux porteurs de projets privés.</w:t>
      </w:r>
    </w:p>
    <w:p w:rsidR="003E1B54" w:rsidRDefault="003E1B54">
      <w:pPr>
        <w:pStyle w:val="Sansinterligne"/>
      </w:pPr>
    </w:p>
    <w:p w:rsidR="003E1B54" w:rsidRDefault="0028631F">
      <w:pPr>
        <w:pStyle w:val="Sansinterligne"/>
      </w:pPr>
      <w:r>
        <w:t>Parmi ses actifs, le Département compte un site d’exception, le Jardin de l’État, situé en plein cœur de Saint-Denis et lieu d’attractivité pour les familles réunionnaises et les touristes.</w:t>
      </w:r>
    </w:p>
    <w:p w:rsidR="003E1B54" w:rsidRDefault="003E1B54">
      <w:pPr>
        <w:pStyle w:val="Sansinterligne"/>
      </w:pPr>
    </w:p>
    <w:p w:rsidR="003E1B54" w:rsidRDefault="0028631F">
      <w:pPr>
        <w:pStyle w:val="Titre1"/>
      </w:pPr>
      <w:bookmarkStart w:id="1" w:name="_Toc118817806"/>
      <w:r>
        <w:t xml:space="preserve">Article 2 : Un site </w:t>
      </w:r>
      <w:bookmarkEnd w:id="1"/>
      <w:r>
        <w:t>d’exception</w:t>
      </w:r>
    </w:p>
    <w:p w:rsidR="003E1B54" w:rsidRDefault="0028631F">
      <w:pPr>
        <w:pStyle w:val="Sansinterligne"/>
        <w:spacing w:before="360" w:after="240"/>
        <w:rPr>
          <w:b/>
        </w:rPr>
      </w:pPr>
      <w:r>
        <w:rPr>
          <w:b/>
        </w:rPr>
        <w:t>Présentation du site</w:t>
      </w:r>
    </w:p>
    <w:p w:rsidR="003E1B54" w:rsidRDefault="0028631F">
      <w:pPr>
        <w:pStyle w:val="Sansinterligne"/>
        <w:spacing w:after="120"/>
      </w:pPr>
      <w:r>
        <w:t>Anciennement Jardin du Roy et fondé en 1773, le Jardin de l’État avait initialement une vocation de jardin d'acclimatation. Il abrite depuis 1855 un Muséum d’Histoire naturelle. Le Jardin de l’État est classé Monument historique en 1978.</w:t>
      </w:r>
    </w:p>
    <w:p w:rsidR="003E1B54" w:rsidRDefault="0028631F">
      <w:pPr>
        <w:pStyle w:val="Sansinterligne"/>
        <w:spacing w:after="120"/>
      </w:pPr>
      <w:r>
        <w:t xml:space="preserve">La visite de ce jardin est l'occasion de découvrir des nombreux arbres exotiques : le talipot (arbre centenaire qui ne fleurit qu'une fois avant de mourir), le baobab, l'arbre du </w:t>
      </w:r>
      <w:proofErr w:type="gramStart"/>
      <w:r>
        <w:t>voyageur,...</w:t>
      </w:r>
      <w:proofErr w:type="gramEnd"/>
    </w:p>
    <w:p w:rsidR="003E1B54" w:rsidRDefault="0028631F">
      <w:pPr>
        <w:pStyle w:val="Sansinterligne"/>
        <w:spacing w:after="120"/>
      </w:pPr>
      <w:r>
        <w:t>Le site dispose d'un espace scénique, créé sur une ancienne entrée du jardin, espace dédié aux animations : concerts, contes, spectacles...</w:t>
      </w:r>
    </w:p>
    <w:p w:rsidR="003E1B54" w:rsidRDefault="0028631F">
      <w:pPr>
        <w:pStyle w:val="Sansinterligne"/>
        <w:spacing w:after="120"/>
      </w:pPr>
      <w:r>
        <w:t>Le site est fréquenté par les familles réunionnaises, qui y viennent notamment les mercredis, les week-ends et durant les vacances scolaires. Deux aires de jeux – jeux d’eau et jeux secs – ont été installées à proximité du local</w:t>
      </w:r>
    </w:p>
    <w:p w:rsidR="003E1B54" w:rsidRDefault="0028631F">
      <w:pPr>
        <w:pStyle w:val="Sansinterligne"/>
        <w:spacing w:after="120"/>
      </w:pPr>
      <w:r>
        <w:t>Des visites guidées, gratuites, sont proposées sur demande.</w:t>
      </w:r>
    </w:p>
    <w:p w:rsidR="003E1B54" w:rsidRDefault="0028631F">
      <w:pPr>
        <w:pStyle w:val="Sansinterligne"/>
        <w:spacing w:after="120"/>
      </w:pPr>
      <w:r>
        <w:t>Le Jardin de l’État est ouvert, du mardi au dimanche, du 1er novembre au 31 mars de 6h à 19h et du 1er avril au 31 octobre de 6h à 18 h. Il peut être fermé, soit lors de travaux réalisés par le Département, soit lors d’alertes de forts vents, soit en prévention pré ou post cyclone.</w:t>
      </w:r>
    </w:p>
    <w:p w:rsidR="003E1B54" w:rsidRDefault="0028631F">
      <w:pPr>
        <w:pStyle w:val="Sansinterligne"/>
        <w:spacing w:after="120"/>
      </w:pPr>
      <w:r>
        <w:t>Le site peut également accueillir des manifestations festives, organisées par le Département de La Réunion ou des tiers.</w:t>
      </w:r>
    </w:p>
    <w:p w:rsidR="003E1B54" w:rsidRDefault="0028631F">
      <w:pPr>
        <w:pStyle w:val="Sansinterligne"/>
        <w:spacing w:after="120"/>
      </w:pPr>
      <w:r>
        <w:t>Le Jardin de l’État comprend actuellement deux points de restauration :</w:t>
      </w:r>
    </w:p>
    <w:p w:rsidR="003E1B54" w:rsidRDefault="0028631F" w:rsidP="0028631F">
      <w:pPr>
        <w:pStyle w:val="Sansinterligne"/>
        <w:numPr>
          <w:ilvl w:val="0"/>
          <w:numId w:val="9"/>
        </w:numPr>
        <w:spacing w:after="120"/>
      </w:pPr>
      <w:r>
        <w:t>L’un, de restauration « classique » situé côté Est</w:t>
      </w:r>
    </w:p>
    <w:p w:rsidR="003E1B54" w:rsidRDefault="0028631F" w:rsidP="0028631F">
      <w:pPr>
        <w:pStyle w:val="Sansinterligne"/>
        <w:numPr>
          <w:ilvl w:val="0"/>
          <w:numId w:val="9"/>
        </w:numPr>
        <w:spacing w:after="120"/>
      </w:pPr>
      <w:r>
        <w:t>L’autre, de restauration « snack », situé côté Ouest</w:t>
      </w:r>
    </w:p>
    <w:p w:rsidR="003E1B54" w:rsidRDefault="0028631F">
      <w:pPr>
        <w:pStyle w:val="Sansinterligne"/>
        <w:spacing w:before="360" w:after="240"/>
        <w:rPr>
          <w:b/>
        </w:rPr>
      </w:pPr>
      <w:r>
        <w:rPr>
          <w:b/>
        </w:rPr>
        <w:t>Local concerné</w:t>
      </w:r>
    </w:p>
    <w:p w:rsidR="003E1B54" w:rsidRDefault="0028631F">
      <w:pPr>
        <w:pStyle w:val="Sansinterligne"/>
        <w:rPr>
          <w:lang w:bidi="he-IL"/>
        </w:rPr>
      </w:pPr>
      <w:r>
        <w:rPr>
          <w:lang w:bidi="he-IL"/>
        </w:rPr>
        <w:t xml:space="preserve">Le présent appel à projet porte sur le local à usage de restaurant situé dans la partie Est du Jardin de l’Etat, près du Muséum, au 4 rue Malartic. </w:t>
      </w:r>
    </w:p>
    <w:p w:rsidR="003E1B54" w:rsidRDefault="003E1B54">
      <w:pPr>
        <w:pStyle w:val="Sansinterligne"/>
        <w:rPr>
          <w:lang w:bidi="he-IL"/>
        </w:rPr>
      </w:pPr>
    </w:p>
    <w:p w:rsidR="003E1B54" w:rsidRDefault="0028631F">
      <w:pPr>
        <w:pStyle w:val="Sansinterligne"/>
        <w:rPr>
          <w:lang w:bidi="he-IL"/>
        </w:rPr>
      </w:pPr>
      <w:r>
        <w:rPr>
          <w:lang w:bidi="he-IL"/>
        </w:rPr>
        <w:t xml:space="preserve">Ce local, d’une superficie de 40 m2 environ, comprend </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cuisine comprenant un espace plonge, préparation et cuisson de 20,08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réserve sèche de 1,48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zone réservée pour l’armoire positive et négative de 1,6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w:t>
      </w:r>
      <w:proofErr w:type="gramEnd"/>
      <w:r>
        <w:rPr>
          <w:rFonts w:ascii="Garamond" w:hAnsi="Garamond"/>
        </w:rPr>
        <w:t xml:space="preserve"> vestiaire femme de 3,40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w:t>
      </w:r>
      <w:proofErr w:type="gramEnd"/>
      <w:r>
        <w:rPr>
          <w:rFonts w:ascii="Garamond" w:hAnsi="Garamond"/>
        </w:rPr>
        <w:t xml:space="preserve"> vestiaire homme de 3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w:t>
      </w:r>
      <w:proofErr w:type="gramEnd"/>
      <w:r>
        <w:rPr>
          <w:rFonts w:ascii="Garamond" w:hAnsi="Garamond"/>
        </w:rPr>
        <w:t xml:space="preserve"> local poubelle réfrigéré de 2,35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lastRenderedPageBreak/>
        <w:t>des</w:t>
      </w:r>
      <w:proofErr w:type="gramEnd"/>
      <w:r>
        <w:rPr>
          <w:rFonts w:ascii="Garamond" w:hAnsi="Garamond"/>
        </w:rPr>
        <w:t xml:space="preserve"> toilettes mixtes PMR de 3,60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terrasse couverte de 140 m²</w:t>
      </w:r>
    </w:p>
    <w:p w:rsidR="003E1B54" w:rsidRDefault="0028631F">
      <w:pPr>
        <w:pStyle w:val="Sansinterligne"/>
        <w:spacing w:before="360" w:after="240"/>
        <w:rPr>
          <w:b/>
          <w:highlight w:val="white"/>
        </w:rPr>
      </w:pPr>
      <w:r>
        <w:rPr>
          <w:b/>
          <w:highlight w:val="white"/>
        </w:rPr>
        <w:t>Équipements présents dans le local</w:t>
      </w:r>
    </w:p>
    <w:p w:rsidR="003E1B54" w:rsidRDefault="0028631F">
      <w:pPr>
        <w:pStyle w:val="Sansinterligne"/>
        <w:rPr>
          <w:lang w:bidi="he-IL"/>
        </w:rPr>
      </w:pPr>
      <w:r>
        <w:rPr>
          <w:lang w:bidi="he-IL"/>
        </w:rPr>
        <w:t>Le local comprend</w:t>
      </w:r>
    </w:p>
    <w:p w:rsidR="003E1B54" w:rsidRDefault="0028631F" w:rsidP="0028631F">
      <w:pPr>
        <w:pStyle w:val="Sansinterligne"/>
        <w:numPr>
          <w:ilvl w:val="0"/>
          <w:numId w:val="8"/>
        </w:numPr>
        <w:rPr>
          <w:lang w:bidi="he-IL"/>
        </w:rPr>
      </w:pPr>
      <w:r>
        <w:rPr>
          <w:lang w:bidi="he-IL"/>
        </w:rPr>
        <w:t>Un plan de travail en inox ;</w:t>
      </w:r>
    </w:p>
    <w:p w:rsidR="003E1B54" w:rsidRDefault="0028631F" w:rsidP="0028631F">
      <w:pPr>
        <w:pStyle w:val="Sansinterligne"/>
        <w:numPr>
          <w:ilvl w:val="0"/>
          <w:numId w:val="8"/>
        </w:numPr>
        <w:rPr>
          <w:lang w:bidi="he-IL"/>
        </w:rPr>
      </w:pPr>
      <w:r>
        <w:rPr>
          <w:lang w:bidi="he-IL"/>
        </w:rPr>
        <w:t>Une plonge inox comprenant cuve, un égouttoir, siphon et mélangeur EC EF</w:t>
      </w:r>
    </w:p>
    <w:p w:rsidR="003E1B54" w:rsidRDefault="0028631F" w:rsidP="0028631F">
      <w:pPr>
        <w:pStyle w:val="Sansinterligne"/>
        <w:numPr>
          <w:ilvl w:val="0"/>
          <w:numId w:val="8"/>
        </w:numPr>
        <w:rPr>
          <w:lang w:bidi="he-IL"/>
        </w:rPr>
      </w:pPr>
      <w:r>
        <w:rPr>
          <w:lang w:bidi="he-IL"/>
        </w:rPr>
        <w:t>Une friteuse</w:t>
      </w:r>
    </w:p>
    <w:p w:rsidR="003E1B54" w:rsidRDefault="0028631F" w:rsidP="0028631F">
      <w:pPr>
        <w:pStyle w:val="Sansinterligne"/>
        <w:numPr>
          <w:ilvl w:val="0"/>
          <w:numId w:val="8"/>
        </w:numPr>
        <w:rPr>
          <w:lang w:bidi="he-IL"/>
        </w:rPr>
      </w:pPr>
      <w:r>
        <w:rPr>
          <w:lang w:bidi="he-IL"/>
        </w:rPr>
        <w:t>Une hotte</w:t>
      </w:r>
    </w:p>
    <w:p w:rsidR="003E1B54" w:rsidRDefault="0028631F" w:rsidP="0028631F">
      <w:pPr>
        <w:pStyle w:val="Sansinterligne"/>
        <w:numPr>
          <w:ilvl w:val="0"/>
          <w:numId w:val="8"/>
        </w:numPr>
        <w:rPr>
          <w:lang w:bidi="he-IL"/>
        </w:rPr>
      </w:pPr>
      <w:r>
        <w:rPr>
          <w:lang w:bidi="he-IL"/>
        </w:rPr>
        <w:t>Une plaque de cuisson</w:t>
      </w:r>
    </w:p>
    <w:p w:rsidR="003E1B54" w:rsidRDefault="0028631F" w:rsidP="0028631F">
      <w:pPr>
        <w:pStyle w:val="Sansinterligne"/>
        <w:numPr>
          <w:ilvl w:val="0"/>
          <w:numId w:val="8"/>
        </w:numPr>
        <w:rPr>
          <w:lang w:bidi="he-IL"/>
        </w:rPr>
      </w:pPr>
      <w:r>
        <w:rPr>
          <w:lang w:bidi="he-IL"/>
        </w:rPr>
        <w:t>Un four mixte</w:t>
      </w:r>
    </w:p>
    <w:p w:rsidR="003E1B54" w:rsidRDefault="0028631F" w:rsidP="0028631F">
      <w:pPr>
        <w:pStyle w:val="Sansinterligne"/>
        <w:numPr>
          <w:ilvl w:val="0"/>
          <w:numId w:val="8"/>
        </w:numPr>
        <w:rPr>
          <w:lang w:bidi="he-IL"/>
        </w:rPr>
      </w:pPr>
      <w:r>
        <w:rPr>
          <w:lang w:bidi="he-IL"/>
        </w:rPr>
        <w:t>Un lave main</w:t>
      </w:r>
    </w:p>
    <w:p w:rsidR="003E1B54" w:rsidRDefault="0028631F" w:rsidP="0028631F">
      <w:pPr>
        <w:pStyle w:val="Sansinterligne"/>
        <w:numPr>
          <w:ilvl w:val="0"/>
          <w:numId w:val="8"/>
        </w:numPr>
        <w:rPr>
          <w:lang w:bidi="he-IL"/>
        </w:rPr>
      </w:pPr>
      <w:r>
        <w:rPr>
          <w:lang w:bidi="he-IL"/>
        </w:rPr>
        <w:t>Un poste de lavage et désinfection</w:t>
      </w:r>
    </w:p>
    <w:p w:rsidR="003E1B54" w:rsidRDefault="0028631F" w:rsidP="0028631F">
      <w:pPr>
        <w:pStyle w:val="Sansinterligne"/>
        <w:numPr>
          <w:ilvl w:val="0"/>
          <w:numId w:val="8"/>
        </w:numPr>
        <w:rPr>
          <w:lang w:bidi="he-IL"/>
        </w:rPr>
      </w:pPr>
      <w:r>
        <w:rPr>
          <w:lang w:bidi="he-IL"/>
        </w:rPr>
        <w:t>Une desserte réfrigérée</w:t>
      </w:r>
    </w:p>
    <w:p w:rsidR="003E1B54" w:rsidRDefault="0028631F" w:rsidP="0028631F">
      <w:pPr>
        <w:pStyle w:val="Sansinterligne"/>
        <w:numPr>
          <w:ilvl w:val="0"/>
          <w:numId w:val="8"/>
        </w:numPr>
        <w:rPr>
          <w:lang w:bidi="he-IL"/>
        </w:rPr>
      </w:pPr>
      <w:r>
        <w:rPr>
          <w:lang w:bidi="he-IL"/>
        </w:rPr>
        <w:t xml:space="preserve">Une </w:t>
      </w:r>
      <w:proofErr w:type="spellStart"/>
      <w:r>
        <w:rPr>
          <w:lang w:bidi="he-IL"/>
        </w:rPr>
        <w:t>saladette</w:t>
      </w:r>
      <w:proofErr w:type="spellEnd"/>
    </w:p>
    <w:p w:rsidR="003E1B54" w:rsidRDefault="0028631F" w:rsidP="0028631F">
      <w:pPr>
        <w:pStyle w:val="Sansinterligne"/>
        <w:numPr>
          <w:ilvl w:val="0"/>
          <w:numId w:val="8"/>
        </w:numPr>
        <w:rPr>
          <w:lang w:bidi="he-IL"/>
        </w:rPr>
      </w:pPr>
      <w:r>
        <w:rPr>
          <w:lang w:bidi="he-IL"/>
        </w:rPr>
        <w:t>Une armoire positive</w:t>
      </w:r>
    </w:p>
    <w:p w:rsidR="003E1B54" w:rsidRDefault="0028631F" w:rsidP="0028631F">
      <w:pPr>
        <w:pStyle w:val="Sansinterligne"/>
        <w:numPr>
          <w:ilvl w:val="0"/>
          <w:numId w:val="8"/>
        </w:numPr>
        <w:rPr>
          <w:lang w:bidi="he-IL"/>
        </w:rPr>
      </w:pPr>
      <w:r>
        <w:rPr>
          <w:lang w:bidi="he-IL"/>
        </w:rPr>
        <w:t>Une armoire négative</w:t>
      </w:r>
    </w:p>
    <w:p w:rsidR="003E1B54" w:rsidRDefault="0028631F" w:rsidP="0028631F">
      <w:pPr>
        <w:pStyle w:val="Sansinterligne"/>
        <w:numPr>
          <w:ilvl w:val="0"/>
          <w:numId w:val="8"/>
        </w:numPr>
        <w:rPr>
          <w:lang w:bidi="he-IL"/>
        </w:rPr>
      </w:pPr>
      <w:r>
        <w:rPr>
          <w:lang w:bidi="he-IL"/>
        </w:rPr>
        <w:t>2 plaques de cuisson électrique</w:t>
      </w:r>
    </w:p>
    <w:p w:rsidR="003E1B54" w:rsidRDefault="0028631F" w:rsidP="0028631F">
      <w:pPr>
        <w:pStyle w:val="Sansinterligne"/>
        <w:numPr>
          <w:ilvl w:val="0"/>
          <w:numId w:val="8"/>
        </w:numPr>
        <w:rPr>
          <w:lang w:bidi="he-IL"/>
        </w:rPr>
      </w:pPr>
      <w:r>
        <w:rPr>
          <w:lang w:bidi="he-IL"/>
        </w:rPr>
        <w:t>1 grille</w:t>
      </w:r>
    </w:p>
    <w:p w:rsidR="003E1B54" w:rsidRDefault="0028631F" w:rsidP="0028631F">
      <w:pPr>
        <w:pStyle w:val="Sansinterligne"/>
        <w:numPr>
          <w:ilvl w:val="0"/>
          <w:numId w:val="8"/>
        </w:numPr>
        <w:rPr>
          <w:lang w:bidi="he-IL"/>
        </w:rPr>
      </w:pPr>
      <w:r>
        <w:rPr>
          <w:lang w:bidi="he-IL"/>
        </w:rPr>
        <w:t>1 lave-vaisselle encastré sous plonge</w:t>
      </w:r>
    </w:p>
    <w:p w:rsidR="003E1B54" w:rsidRDefault="0028631F" w:rsidP="0028631F">
      <w:pPr>
        <w:pStyle w:val="Sansinterligne"/>
        <w:numPr>
          <w:ilvl w:val="0"/>
          <w:numId w:val="8"/>
        </w:numPr>
        <w:rPr>
          <w:lang w:bidi="he-IL"/>
        </w:rPr>
      </w:pPr>
      <w:r>
        <w:rPr>
          <w:lang w:bidi="he-IL"/>
        </w:rPr>
        <w:t>Un ballon EC 100L (énergie électrique)</w:t>
      </w:r>
    </w:p>
    <w:p w:rsidR="003E1B54" w:rsidRDefault="0028631F" w:rsidP="0028631F">
      <w:pPr>
        <w:pStyle w:val="Sansinterligne"/>
        <w:numPr>
          <w:ilvl w:val="0"/>
          <w:numId w:val="8"/>
        </w:numPr>
        <w:rPr>
          <w:lang w:bidi="he-IL"/>
        </w:rPr>
      </w:pPr>
      <w:r>
        <w:rPr>
          <w:lang w:bidi="he-IL"/>
        </w:rPr>
        <w:t xml:space="preserve">Un tableau électrique </w:t>
      </w:r>
    </w:p>
    <w:p w:rsidR="003E1B54" w:rsidRDefault="003E1B54">
      <w:pPr>
        <w:pStyle w:val="Sansinterligne"/>
        <w:rPr>
          <w:lang w:bidi="he-IL"/>
        </w:rPr>
      </w:pPr>
    </w:p>
    <w:p w:rsidR="003E1B54" w:rsidRDefault="0028631F">
      <w:pPr>
        <w:pStyle w:val="Sansinterligne"/>
        <w:rPr>
          <w:lang w:bidi="he-IL"/>
        </w:rPr>
      </w:pPr>
      <w:r>
        <w:rPr>
          <w:lang w:bidi="he-IL"/>
        </w:rPr>
        <w:t>Le bénéficiaire devra donc prévoir les investissements en matériels liés à son activité, ainsi que les entretiens obligatoires et les renouvellements des matériels mis à disposition, qui devront être restitués en état de marche à l’issue de la convention.</w:t>
      </w:r>
    </w:p>
    <w:p w:rsidR="003E1B54" w:rsidRDefault="003E1B54">
      <w:pPr>
        <w:pStyle w:val="Sansinterligne"/>
        <w:rPr>
          <w:lang w:bidi="he-IL"/>
        </w:rPr>
      </w:pPr>
    </w:p>
    <w:p w:rsidR="003E1B54" w:rsidRDefault="0028631F">
      <w:pPr>
        <w:pStyle w:val="Sansinterligne"/>
        <w:rPr>
          <w:lang w:bidi="he-IL"/>
        </w:rPr>
      </w:pPr>
      <w:r>
        <w:rPr>
          <w:lang w:bidi="he-IL"/>
        </w:rPr>
        <w:t xml:space="preserve">La date d’entrée prévisionnelle dans les locaux est fixée au 25 septembre 2026, après la fin du contrat en cours. </w:t>
      </w:r>
    </w:p>
    <w:p w:rsidR="003E1B54" w:rsidRDefault="003E1B54">
      <w:pPr>
        <w:pStyle w:val="Sansinterligne"/>
        <w:rPr>
          <w:lang w:bidi="he-IL"/>
        </w:rPr>
      </w:pPr>
    </w:p>
    <w:p w:rsidR="003E1B54" w:rsidRDefault="0028631F">
      <w:pPr>
        <w:pStyle w:val="Titre1"/>
      </w:pPr>
      <w:bookmarkStart w:id="2" w:name="_Toc118817807"/>
      <w:r>
        <w:t>Article 3 : Objectifs et Critères</w:t>
      </w:r>
      <w:bookmarkEnd w:id="2"/>
    </w:p>
    <w:p w:rsidR="003E1B54" w:rsidRDefault="0028631F">
      <w:pPr>
        <w:pStyle w:val="Style1"/>
        <w:rPr>
          <w:rFonts w:cs="Times New Roman"/>
        </w:rPr>
      </w:pPr>
      <w:r>
        <w:rPr>
          <w:rFonts w:cs="Times New Roman"/>
        </w:rPr>
        <w:t>Rappel de l’objectif de l’appel à projets</w:t>
      </w:r>
    </w:p>
    <w:p w:rsidR="003E1B54" w:rsidRDefault="0028631F">
      <w:pPr>
        <w:rPr>
          <w:rFonts w:ascii="Garamond" w:hAnsi="Garamond" w:cs="Times New Roman"/>
        </w:rPr>
      </w:pPr>
      <w:r>
        <w:rPr>
          <w:rFonts w:ascii="Garamond" w:hAnsi="Garamond" w:cs="Times New Roman"/>
        </w:rPr>
        <w:t xml:space="preserve">L’appel à projets a pour objet de de permettre l’installation d’un restaurant dans le local </w:t>
      </w:r>
      <w:proofErr w:type="spellStart"/>
      <w:r>
        <w:rPr>
          <w:rFonts w:ascii="Garamond" w:hAnsi="Garamond" w:cs="Times New Roman"/>
        </w:rPr>
        <w:t>sus-cité</w:t>
      </w:r>
      <w:proofErr w:type="spellEnd"/>
      <w:r>
        <w:rPr>
          <w:rFonts w:ascii="Garamond" w:hAnsi="Garamond" w:cs="Times New Roman"/>
        </w:rPr>
        <w:t>.</w:t>
      </w:r>
    </w:p>
    <w:p w:rsidR="003E1B54" w:rsidRDefault="0028631F">
      <w:pPr>
        <w:rPr>
          <w:rFonts w:ascii="Garamond" w:hAnsi="Garamond" w:cs="Times New Roman"/>
        </w:rPr>
      </w:pPr>
      <w:r>
        <w:rPr>
          <w:rFonts w:ascii="Garamond" w:hAnsi="Garamond" w:cs="Times New Roman"/>
        </w:rPr>
        <w:t>Ce restaurant devra être ouvert au minimum six jours par semaine, et le jour de fermeture ne pourra être inclus dans un week-end ni jour férié (excepté le 1</w:t>
      </w:r>
      <w:r>
        <w:rPr>
          <w:rFonts w:ascii="Garamond" w:hAnsi="Garamond" w:cs="Times New Roman"/>
          <w:vertAlign w:val="superscript"/>
        </w:rPr>
        <w:t>er</w:t>
      </w:r>
      <w:r>
        <w:rPr>
          <w:rFonts w:ascii="Garamond" w:hAnsi="Garamond" w:cs="Times New Roman"/>
        </w:rPr>
        <w:t xml:space="preserve"> mai). Les horaires en journée continue devront être de 7h30 à la fermeture du Jardin de l’État. Le restaurant pourra être ouvert, à la convenance du lauréat, dès l’ouverture du Jardin. Il pourra aussi ouvrir en nocturne les vendredi et samedi, jusqu’à 22h au plus tard, sous sa responsabilité et sous condition d’assurer à ses frais la sécurité du site.</w:t>
      </w:r>
    </w:p>
    <w:p w:rsidR="003E1B54" w:rsidRDefault="0028631F">
      <w:pPr>
        <w:rPr>
          <w:rFonts w:ascii="Garamond" w:hAnsi="Garamond" w:cs="Times New Roman"/>
        </w:rPr>
      </w:pPr>
      <w:r>
        <w:rPr>
          <w:rFonts w:ascii="Garamond" w:hAnsi="Garamond" w:cs="Times New Roman"/>
        </w:rPr>
        <w:t>Enfin, le restaurant devra être ouvert lors des manifestations organisées par le Département, au cours desquelles d’autres points de restauration pourraient également être temporairement autorisés.</w:t>
      </w:r>
    </w:p>
    <w:p w:rsidR="003E1B54" w:rsidRDefault="0028631F">
      <w:pPr>
        <w:pStyle w:val="Style1"/>
      </w:pPr>
      <w:r>
        <w:t>Critères de sélection</w:t>
      </w:r>
    </w:p>
    <w:p w:rsidR="003E1B54" w:rsidRDefault="0028631F">
      <w:pPr>
        <w:rPr>
          <w:rFonts w:ascii="Garamond" w:hAnsi="Garamond"/>
        </w:rPr>
      </w:pPr>
      <w:r>
        <w:rPr>
          <w:rFonts w:ascii="Garamond" w:hAnsi="Garamond" w:cs="Times New Roman"/>
        </w:rPr>
        <w:t>Le choix du candidat se fera au regard des critères suivants :</w:t>
      </w:r>
    </w:p>
    <w:p w:rsidR="003E1B54" w:rsidRDefault="0028631F" w:rsidP="0028631F">
      <w:pPr>
        <w:pStyle w:val="Style2"/>
        <w:numPr>
          <w:ilvl w:val="0"/>
          <w:numId w:val="2"/>
        </w:numPr>
        <w:rPr>
          <w:rFonts w:ascii="Garamond" w:hAnsi="Garamond" w:cs="Times New Roman"/>
        </w:rPr>
      </w:pPr>
      <w:r>
        <w:rPr>
          <w:rFonts w:ascii="Garamond" w:hAnsi="Garamond" w:cs="Times New Roman"/>
        </w:rPr>
        <w:t xml:space="preserve">Critère pertinence du projet </w:t>
      </w:r>
    </w:p>
    <w:p w:rsidR="003E1B54" w:rsidRDefault="0028631F">
      <w:pPr>
        <w:pStyle w:val="Paragraphedeliste"/>
        <w:rPr>
          <w:rFonts w:ascii="Garamond" w:hAnsi="Garamond" w:cs="Times New Roman"/>
        </w:rPr>
      </w:pPr>
      <w:r>
        <w:rPr>
          <w:rFonts w:ascii="Garamond" w:hAnsi="Garamond" w:cs="Times New Roman"/>
        </w:rPr>
        <w:t>Les éléments pris en compte pour l’analyse de la pertinence sont les suivants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lastRenderedPageBreak/>
        <w:t>Cohérence générale du projet, notamment au regard des potentialités du site et de sa fréquentation populaire</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 xml:space="preserve">Qualité générale de l’offre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Cohérence avec la politique portée par le Département, notamment en matière de promotion des savoir-faire agricoles et agroalimentaires de La Réunion</w:t>
      </w:r>
    </w:p>
    <w:p w:rsidR="003E1B54" w:rsidRDefault="003E1B54">
      <w:pPr>
        <w:pStyle w:val="Paragraphedeliste"/>
        <w:ind w:left="851"/>
        <w:rPr>
          <w:rFonts w:ascii="Garamond" w:hAnsi="Garamond" w:cs="Times New Roman"/>
        </w:rPr>
      </w:pPr>
    </w:p>
    <w:p w:rsidR="003E1B54" w:rsidRDefault="0028631F" w:rsidP="0028631F">
      <w:pPr>
        <w:pStyle w:val="Style2"/>
        <w:numPr>
          <w:ilvl w:val="0"/>
          <w:numId w:val="2"/>
        </w:numPr>
        <w:rPr>
          <w:rFonts w:ascii="Garamond" w:hAnsi="Garamond" w:cs="Times New Roman"/>
        </w:rPr>
      </w:pPr>
      <w:r>
        <w:rPr>
          <w:rFonts w:ascii="Garamond" w:hAnsi="Garamond" w:cs="Times New Roman"/>
        </w:rPr>
        <w:t xml:space="preserve">Critère technique du projet </w:t>
      </w:r>
    </w:p>
    <w:p w:rsidR="003E1B54" w:rsidRDefault="0028631F">
      <w:pPr>
        <w:pStyle w:val="Paragraphedeliste"/>
        <w:rPr>
          <w:rFonts w:ascii="Garamond" w:hAnsi="Garamond" w:cs="Times New Roman"/>
        </w:rPr>
      </w:pPr>
      <w:r>
        <w:rPr>
          <w:rFonts w:ascii="Garamond" w:hAnsi="Garamond" w:cs="Times New Roman"/>
        </w:rPr>
        <w:t>Les éléments pris en compte sur le plan technique sont les suivants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Respect du caractère exceptionnel du site et cohérence avec son environnement,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Compétences et références du porteur de projet,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Réalisme de la proposition en termes d’organisation matérielle.</w:t>
      </w:r>
    </w:p>
    <w:p w:rsidR="003E1B54" w:rsidRDefault="0028631F" w:rsidP="0028631F">
      <w:pPr>
        <w:pStyle w:val="Style2"/>
        <w:numPr>
          <w:ilvl w:val="0"/>
          <w:numId w:val="2"/>
        </w:numPr>
        <w:rPr>
          <w:rFonts w:ascii="Garamond" w:hAnsi="Garamond" w:cs="Times New Roman"/>
        </w:rPr>
      </w:pPr>
      <w:r>
        <w:rPr>
          <w:rFonts w:ascii="Garamond" w:hAnsi="Garamond" w:cs="Times New Roman"/>
        </w:rPr>
        <w:t xml:space="preserve">Critère financier du projet </w:t>
      </w:r>
    </w:p>
    <w:p w:rsidR="003E1B54" w:rsidRDefault="0028631F">
      <w:pPr>
        <w:pStyle w:val="Paragraphedeliste"/>
        <w:rPr>
          <w:rFonts w:ascii="Garamond" w:hAnsi="Garamond" w:cs="Times New Roman"/>
        </w:rPr>
      </w:pPr>
      <w:r>
        <w:rPr>
          <w:rFonts w:ascii="Garamond" w:hAnsi="Garamond" w:cs="Times New Roman"/>
        </w:rPr>
        <w:t>Les éléments pris en compte sur le plan financier sont les suivants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Montage juridique et financier du projet,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Viabilité économique du projet,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Proposition sur la part variable de redevance.</w:t>
      </w:r>
    </w:p>
    <w:p w:rsidR="003E1B54" w:rsidRDefault="0028631F">
      <w:pPr>
        <w:rPr>
          <w:rFonts w:ascii="Garamond" w:hAnsi="Garamond" w:cs="Times New Roman"/>
        </w:rPr>
      </w:pPr>
      <w:r>
        <w:rPr>
          <w:rFonts w:ascii="Garamond" w:hAnsi="Garamond" w:cs="Times New Roman"/>
        </w:rPr>
        <w:t>L’attention des candidats est portée sur les conséquences des articles L1224-1 et suivants du Code du Travail.</w:t>
      </w:r>
    </w:p>
    <w:p w:rsidR="003E1B54" w:rsidRDefault="003E1B54">
      <w:pPr>
        <w:rPr>
          <w:rFonts w:ascii="Garamond" w:hAnsi="Garamond" w:cs="Times New Roman"/>
        </w:rPr>
      </w:pPr>
    </w:p>
    <w:p w:rsidR="003E1B54" w:rsidRDefault="0028631F">
      <w:pPr>
        <w:pStyle w:val="Titre1"/>
      </w:pPr>
      <w:bookmarkStart w:id="3" w:name="_Toc118817808"/>
      <w:r>
        <w:t>Article 4 : Conditions contractuelles et financières</w:t>
      </w:r>
      <w:bookmarkEnd w:id="3"/>
    </w:p>
    <w:p w:rsidR="003E1B54" w:rsidRDefault="003E1B54">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
    <w:p w:rsidR="003E1B54" w:rsidRPr="0028631F" w:rsidRDefault="0028631F">
      <w:pPr>
        <w:pBdr>
          <w:top w:val="none" w:sz="4" w:space="0" w:color="000000"/>
          <w:left w:val="none" w:sz="4" w:space="0" w:color="000000"/>
          <w:bottom w:val="none" w:sz="4" w:space="0" w:color="000000"/>
          <w:right w:val="none" w:sz="4" w:space="0" w:color="000000"/>
        </w:pBdr>
        <w:rPr>
          <w:rFonts w:ascii="Garamond" w:hAnsi="Garamond" w:cs="Times New Roman"/>
        </w:rPr>
      </w:pPr>
      <w:r w:rsidRPr="0028631F">
        <w:rPr>
          <w:rFonts w:ascii="Garamond" w:hAnsi="Garamond" w:cs="Times New Roman"/>
        </w:rPr>
        <w:t>Le candidat retenu conclura avec le Département une convention d’occupation temporaire du domaine public.</w:t>
      </w:r>
    </w:p>
    <w:p w:rsidR="003E1B54" w:rsidRPr="0028631F" w:rsidRDefault="0028631F">
      <w:pPr>
        <w:pBdr>
          <w:top w:val="none" w:sz="4" w:space="0" w:color="000000"/>
          <w:left w:val="none" w:sz="4" w:space="0" w:color="000000"/>
          <w:bottom w:val="none" w:sz="4" w:space="0" w:color="000000"/>
          <w:right w:val="none" w:sz="4" w:space="0" w:color="000000"/>
        </w:pBdr>
        <w:rPr>
          <w:rFonts w:ascii="Garamond" w:hAnsi="Garamond" w:cs="Times New Roman"/>
        </w:rPr>
      </w:pPr>
      <w:r w:rsidRPr="0028631F">
        <w:rPr>
          <w:rFonts w:ascii="Garamond" w:hAnsi="Garamond" w:cs="Times New Roman"/>
        </w:rPr>
        <w:t>Cette convention, précaire et révocable, ne confère aucun droit au renouvellement ni au maintien dans les lieux et n’est pas soumise au statut des baux commerciaux.</w:t>
      </w:r>
    </w:p>
    <w:p w:rsidR="003E1B54" w:rsidRDefault="0028631F">
      <w:pPr>
        <w:rPr>
          <w:rFonts w:ascii="Garamond" w:hAnsi="Garamond" w:cs="Times New Roman"/>
        </w:rPr>
      </w:pPr>
      <w:r>
        <w:rPr>
          <w:rFonts w:ascii="Garamond" w:hAnsi="Garamond" w:cs="Times New Roman"/>
        </w:rPr>
        <w:t>Les modalités structurantes de ladite convention sont les suivantes :</w:t>
      </w:r>
    </w:p>
    <w:p w:rsidR="003E1B54" w:rsidRDefault="0028631F" w:rsidP="0028631F">
      <w:pPr>
        <w:pStyle w:val="Paragraphedeliste"/>
        <w:numPr>
          <w:ilvl w:val="1"/>
          <w:numId w:val="5"/>
        </w:numPr>
        <w:rPr>
          <w:rFonts w:ascii="Garamond" w:hAnsi="Garamond" w:cs="Times New Roman"/>
        </w:rPr>
      </w:pPr>
      <w:r>
        <w:rPr>
          <w:rFonts w:ascii="Garamond" w:hAnsi="Garamond" w:cs="Times New Roman"/>
          <w:b/>
          <w:bCs/>
          <w:u w:val="single"/>
        </w:rPr>
        <w:t>Durée :</w:t>
      </w:r>
      <w:r>
        <w:rPr>
          <w:rFonts w:ascii="Garamond" w:hAnsi="Garamond" w:cs="Times New Roman"/>
          <w:b/>
          <w:bCs/>
        </w:rPr>
        <w:t xml:space="preserve"> </w:t>
      </w:r>
      <w:r>
        <w:rPr>
          <w:rFonts w:ascii="Garamond" w:hAnsi="Garamond" w:cs="Times New Roman"/>
        </w:rPr>
        <w:t>6 ans fermes à compter de la date d’effet.</w:t>
      </w:r>
    </w:p>
    <w:p w:rsidR="003E1B54" w:rsidRDefault="0028631F" w:rsidP="0028631F">
      <w:pPr>
        <w:pStyle w:val="Paragraphedeliste"/>
        <w:numPr>
          <w:ilvl w:val="1"/>
          <w:numId w:val="5"/>
        </w:numPr>
        <w:spacing w:after="200"/>
        <w:jc w:val="left"/>
        <w:rPr>
          <w:rFonts w:ascii="Garamond" w:hAnsi="Garamond" w:cs="Times New Roman"/>
        </w:rPr>
      </w:pPr>
      <w:r>
        <w:rPr>
          <w:rFonts w:ascii="Garamond" w:hAnsi="Garamond" w:cs="Times New Roman"/>
          <w:b/>
          <w:bCs/>
          <w:u w:val="single"/>
        </w:rPr>
        <w:t>Redevance annuelle composée</w:t>
      </w:r>
      <w:r>
        <w:rPr>
          <w:rFonts w:ascii="Garamond" w:hAnsi="Garamond" w:cs="Times New Roman"/>
          <w:u w:val="single"/>
        </w:rPr>
        <w:t> </w:t>
      </w:r>
      <w:r>
        <w:rPr>
          <w:rFonts w:ascii="Garamond" w:hAnsi="Garamond" w:cs="Times New Roman"/>
        </w:rPr>
        <w:t xml:space="preserve">: </w:t>
      </w:r>
      <w:r>
        <w:rPr>
          <w:rFonts w:ascii="Garamond" w:hAnsi="Garamond" w:cs="Times New Roman"/>
        </w:rPr>
        <w:br/>
      </w:r>
    </w:p>
    <w:p w:rsidR="003E1B54" w:rsidRDefault="0028631F" w:rsidP="0028631F">
      <w:pPr>
        <w:pStyle w:val="Paragraphedeliste"/>
        <w:numPr>
          <w:ilvl w:val="0"/>
          <w:numId w:val="10"/>
        </w:numPr>
        <w:spacing w:after="200"/>
        <w:jc w:val="left"/>
        <w:rPr>
          <w:rFonts w:ascii="Garamond" w:hAnsi="Garamond" w:cs="Times New Roman"/>
          <w:b/>
          <w:bCs/>
          <w:smallCaps/>
        </w:rPr>
      </w:pPr>
      <w:r>
        <w:rPr>
          <w:rFonts w:ascii="Garamond" w:hAnsi="Garamond" w:cs="Times New Roman"/>
        </w:rPr>
        <w:t xml:space="preserve">D’une part fixe de 12.000 € HT ; </w:t>
      </w:r>
    </w:p>
    <w:p w:rsidR="003E1B54" w:rsidRDefault="0028631F" w:rsidP="0028631F">
      <w:pPr>
        <w:pStyle w:val="Paragraphedeliste"/>
        <w:numPr>
          <w:ilvl w:val="0"/>
          <w:numId w:val="10"/>
        </w:numPr>
        <w:spacing w:after="200"/>
        <w:jc w:val="left"/>
        <w:rPr>
          <w:rFonts w:ascii="Garamond" w:hAnsi="Garamond" w:cs="Times New Roman"/>
          <w:b/>
          <w:bCs/>
          <w:smallCaps/>
        </w:rPr>
      </w:pPr>
      <w:r>
        <w:rPr>
          <w:rFonts w:ascii="Garamond" w:hAnsi="Garamond" w:cs="Times New Roman"/>
        </w:rPr>
        <w:t xml:space="preserve">D’une part variable déterminée sur la fraction du chiffre d’affaires annuel supérieur à 90 000 €, déterminée selon les modalités qui seront présentées par le lauréat lors de sa réponse au présent appel à projet et qui constituent un critère de sélection : </w:t>
      </w:r>
    </w:p>
    <w:tbl>
      <w:tblPr>
        <w:tblStyle w:val="Grilledutableau"/>
        <w:tblW w:w="0" w:type="auto"/>
        <w:tblLook w:val="04A0" w:firstRow="1" w:lastRow="0" w:firstColumn="1" w:lastColumn="0" w:noHBand="0" w:noVBand="1"/>
      </w:tblPr>
      <w:tblGrid>
        <w:gridCol w:w="4814"/>
        <w:gridCol w:w="4814"/>
      </w:tblGrid>
      <w:tr w:rsidR="003E1B54">
        <w:trPr>
          <w:trHeight w:val="373"/>
        </w:trPr>
        <w:tc>
          <w:tcPr>
            <w:tcW w:w="4819" w:type="dxa"/>
          </w:tcPr>
          <w:p w:rsidR="003E1B54" w:rsidRDefault="0028631F">
            <w:pPr>
              <w:spacing w:after="200"/>
              <w:jc w:val="center"/>
              <w:rPr>
                <w:rFonts w:ascii="Garamond" w:hAnsi="Garamond" w:cs="Times New Roman"/>
                <w:b/>
                <w:bCs/>
              </w:rPr>
            </w:pPr>
            <w:r>
              <w:rPr>
                <w:rFonts w:ascii="Garamond" w:hAnsi="Garamond" w:cs="Times New Roman"/>
                <w:b/>
                <w:bCs/>
              </w:rPr>
              <w:t xml:space="preserve">Tranche de chiffre d’affaires annuel </w:t>
            </w:r>
          </w:p>
        </w:tc>
        <w:tc>
          <w:tcPr>
            <w:tcW w:w="4819" w:type="dxa"/>
          </w:tcPr>
          <w:p w:rsidR="003E1B54" w:rsidRDefault="0028631F">
            <w:pPr>
              <w:spacing w:after="200"/>
              <w:jc w:val="center"/>
              <w:rPr>
                <w:rFonts w:ascii="Garamond" w:hAnsi="Garamond" w:cs="Times New Roman"/>
                <w:b/>
                <w:bCs/>
              </w:rPr>
            </w:pPr>
            <w:r>
              <w:rPr>
                <w:rFonts w:ascii="Garamond" w:hAnsi="Garamond" w:cs="Times New Roman"/>
                <w:b/>
                <w:bCs/>
              </w:rPr>
              <w:t xml:space="preserve">Taux </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Jusqu’à 90 000 €</w:t>
            </w:r>
          </w:p>
        </w:tc>
        <w:tc>
          <w:tcPr>
            <w:tcW w:w="4819" w:type="dxa"/>
          </w:tcPr>
          <w:p w:rsidR="003E1B54" w:rsidRDefault="0028631F">
            <w:pPr>
              <w:spacing w:after="200"/>
              <w:jc w:val="center"/>
              <w:rPr>
                <w:rFonts w:ascii="Garamond" w:hAnsi="Garamond" w:cs="Times New Roman"/>
              </w:rPr>
            </w:pPr>
            <w:r>
              <w:rPr>
                <w:rFonts w:ascii="Garamond" w:hAnsi="Garamond" w:cs="Times New Roman"/>
              </w:rPr>
              <w:t xml:space="preserve">Aucune part variable </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De 90 001 € à 250 000</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De 250 001 € à 450 000 €</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De 450 001 € à 650 000 €</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A partir de 650 001 €</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bl>
    <w:p w:rsidR="003E1B54" w:rsidRDefault="003E1B54">
      <w:pPr>
        <w:spacing w:after="200"/>
        <w:jc w:val="left"/>
        <w:rPr>
          <w:rFonts w:ascii="Garamond" w:hAnsi="Garamond" w:cs="Times New Roman"/>
          <w:b/>
          <w:bCs/>
          <w:smallCaps/>
        </w:rPr>
      </w:pPr>
    </w:p>
    <w:p w:rsidR="003E1B54" w:rsidRDefault="0028631F" w:rsidP="0028631F">
      <w:pPr>
        <w:pStyle w:val="Paragraphedeliste"/>
        <w:numPr>
          <w:ilvl w:val="1"/>
          <w:numId w:val="5"/>
        </w:numPr>
        <w:spacing w:after="200"/>
        <w:jc w:val="left"/>
        <w:rPr>
          <w:rFonts w:ascii="Garamond" w:hAnsi="Garamond" w:cs="Times New Roman"/>
          <w:b/>
          <w:bCs/>
          <w:smallCaps/>
        </w:rPr>
      </w:pPr>
      <w:r>
        <w:rPr>
          <w:rFonts w:ascii="Garamond" w:hAnsi="Garamond" w:cs="Times New Roman"/>
          <w:b/>
          <w:bCs/>
          <w:u w:val="single"/>
        </w:rPr>
        <w:t>Conditions générales d’occupations :</w:t>
      </w:r>
      <w:r>
        <w:rPr>
          <w:rFonts w:ascii="Garamond" w:hAnsi="Garamond" w:cs="Times New Roman"/>
        </w:rPr>
        <w:t xml:space="preserve"> fixées au sein du règlement intérieur joint.</w:t>
      </w:r>
    </w:p>
    <w:p w:rsidR="003E1B54" w:rsidRDefault="0028631F">
      <w:pPr>
        <w:pStyle w:val="Titre1"/>
      </w:pPr>
      <w:bookmarkStart w:id="4" w:name="_Toc118817809"/>
      <w:r>
        <w:lastRenderedPageBreak/>
        <w:t>Article 5 : Dossiers de candidatures et remise des propositions</w:t>
      </w:r>
      <w:bookmarkEnd w:id="4"/>
    </w:p>
    <w:p w:rsidR="003E1B54" w:rsidRDefault="0028631F" w:rsidP="0028631F">
      <w:pPr>
        <w:pStyle w:val="Style1"/>
        <w:numPr>
          <w:ilvl w:val="0"/>
          <w:numId w:val="4"/>
        </w:numPr>
        <w:rPr>
          <w:rFonts w:cs="Times New Roman"/>
          <w:u w:val="single"/>
        </w:rPr>
      </w:pPr>
      <w:r>
        <w:rPr>
          <w:rFonts w:cs="Times New Roman"/>
          <w:u w:val="single"/>
        </w:rPr>
        <w:t>Dossiers de candidature</w:t>
      </w:r>
    </w:p>
    <w:p w:rsidR="003E1B54" w:rsidRDefault="0028631F">
      <w:pPr>
        <w:spacing w:after="0"/>
        <w:rPr>
          <w:rFonts w:ascii="Garamond" w:hAnsi="Garamond" w:cs="Times New Roman"/>
        </w:rPr>
      </w:pPr>
      <w:r>
        <w:rPr>
          <w:rFonts w:ascii="Garamond" w:hAnsi="Garamond" w:cs="Times New Roman"/>
        </w:rPr>
        <w:t>Le dossier de candidature qui vous est remis comprend :</w:t>
      </w:r>
    </w:p>
    <w:p w:rsidR="003E1B54" w:rsidRDefault="0028631F" w:rsidP="0028631F">
      <w:pPr>
        <w:pStyle w:val="Paragraphedeliste"/>
        <w:numPr>
          <w:ilvl w:val="0"/>
          <w:numId w:val="3"/>
        </w:numPr>
        <w:rPr>
          <w:rFonts w:ascii="Garamond" w:hAnsi="Garamond" w:cs="Times New Roman"/>
        </w:rPr>
      </w:pPr>
      <w:r>
        <w:rPr>
          <w:rFonts w:ascii="Garamond" w:hAnsi="Garamond" w:cs="Times New Roman"/>
        </w:rPr>
        <w:t>Le présent cahier descriptif</w:t>
      </w:r>
    </w:p>
    <w:p w:rsidR="003E1B54" w:rsidRDefault="0028631F" w:rsidP="0028631F">
      <w:pPr>
        <w:pStyle w:val="Paragraphedeliste"/>
        <w:numPr>
          <w:ilvl w:val="0"/>
          <w:numId w:val="3"/>
        </w:numPr>
        <w:rPr>
          <w:rFonts w:ascii="Garamond" w:hAnsi="Garamond" w:cs="Times New Roman"/>
        </w:rPr>
      </w:pPr>
      <w:r>
        <w:rPr>
          <w:rFonts w:ascii="Garamond" w:hAnsi="Garamond" w:cs="Times New Roman"/>
        </w:rPr>
        <w:t>Incluant un plan des espaces concernés</w:t>
      </w:r>
    </w:p>
    <w:p w:rsidR="003E1B54" w:rsidRDefault="003E1B54">
      <w:pPr>
        <w:pStyle w:val="Paragraphedeliste"/>
        <w:rPr>
          <w:rFonts w:ascii="Garamond" w:hAnsi="Garamond" w:cs="Times New Roman"/>
        </w:rPr>
      </w:pPr>
    </w:p>
    <w:p w:rsidR="003E1B54" w:rsidRDefault="0028631F">
      <w:pPr>
        <w:pStyle w:val="Style1"/>
        <w:spacing w:before="0" w:after="0" w:line="360" w:lineRule="auto"/>
        <w:ind w:left="567" w:hanging="283"/>
        <w:contextualSpacing w:val="0"/>
        <w:rPr>
          <w:rFonts w:cs="Times New Roman"/>
          <w:u w:val="single"/>
        </w:rPr>
      </w:pPr>
      <w:r>
        <w:rPr>
          <w:rFonts w:cs="Times New Roman"/>
          <w:u w:val="single"/>
        </w:rPr>
        <w:t>Visites du site</w:t>
      </w:r>
    </w:p>
    <w:p w:rsidR="003E1B54" w:rsidRDefault="0028631F">
      <w:pPr>
        <w:pStyle w:val="Style1"/>
        <w:numPr>
          <w:ilvl w:val="0"/>
          <w:numId w:val="0"/>
        </w:numPr>
        <w:spacing w:before="0" w:after="0" w:line="312" w:lineRule="auto"/>
        <w:ind w:right="-663"/>
        <w:contextualSpacing w:val="0"/>
        <w:rPr>
          <w:rFonts w:cs="Times New Roman"/>
          <w:b w:val="0"/>
        </w:rPr>
      </w:pPr>
      <w:r>
        <w:rPr>
          <w:rFonts w:cs="Times New Roman"/>
          <w:b w:val="0"/>
        </w:rPr>
        <w:t>Des visites du site seront possibles sur rendez-vous.</w:t>
      </w:r>
    </w:p>
    <w:p w:rsidR="003E1B54" w:rsidRDefault="003E1B54">
      <w:pPr>
        <w:pStyle w:val="Style1"/>
        <w:numPr>
          <w:ilvl w:val="0"/>
          <w:numId w:val="0"/>
        </w:numPr>
        <w:spacing w:before="0" w:after="0" w:line="240" w:lineRule="auto"/>
        <w:ind w:left="426" w:right="-663"/>
        <w:rPr>
          <w:rFonts w:cs="Times New Roman"/>
          <w:b w:val="0"/>
        </w:rPr>
      </w:pPr>
    </w:p>
    <w:p w:rsidR="003E1B54" w:rsidRDefault="0028631F">
      <w:pPr>
        <w:pStyle w:val="Style1"/>
        <w:numPr>
          <w:ilvl w:val="0"/>
          <w:numId w:val="0"/>
        </w:numPr>
        <w:spacing w:before="0" w:after="0"/>
        <w:ind w:right="-664"/>
        <w:rPr>
          <w:rFonts w:cs="Times New Roman"/>
          <w:b w:val="0"/>
        </w:rPr>
      </w:pPr>
      <w:r>
        <w:rPr>
          <w:rFonts w:cs="Times New Roman"/>
          <w:b w:val="0"/>
        </w:rPr>
        <w:t xml:space="preserve">Le candidat intéressé est invité à prendre contact </w:t>
      </w:r>
      <w:r>
        <w:rPr>
          <w:rFonts w:cs="Times New Roman"/>
          <w:b w:val="0"/>
          <w:u w:val="single"/>
        </w:rPr>
        <w:t>au moins un jour avant la date de rendez-vous souhaitée</w:t>
      </w:r>
      <w:r>
        <w:rPr>
          <w:rFonts w:cs="Times New Roman"/>
          <w:b w:val="0"/>
        </w:rPr>
        <w:t> :</w:t>
      </w:r>
    </w:p>
    <w:p w:rsidR="003E1B54" w:rsidRDefault="0028631F">
      <w:pPr>
        <w:pStyle w:val="Paragraphedeliste"/>
        <w:numPr>
          <w:ilvl w:val="0"/>
          <w:numId w:val="1"/>
        </w:numPr>
        <w:spacing w:after="0"/>
        <w:ind w:right="-664"/>
        <w:contextualSpacing w:val="0"/>
        <w:rPr>
          <w:rFonts w:ascii="Garamond" w:hAnsi="Garamond" w:cs="Times New Roman"/>
        </w:rPr>
      </w:pPr>
      <w:proofErr w:type="gramStart"/>
      <w:r>
        <w:rPr>
          <w:rFonts w:ascii="Garamond" w:hAnsi="Garamond" w:cs="Times New Roman"/>
        </w:rPr>
        <w:t>par</w:t>
      </w:r>
      <w:proofErr w:type="gramEnd"/>
      <w:r>
        <w:rPr>
          <w:rFonts w:ascii="Garamond" w:hAnsi="Garamond" w:cs="Times New Roman"/>
        </w:rPr>
        <w:t xml:space="preserve"> téléphone au 06 92 974 331 aux heures d’ouverture de bureau</w:t>
      </w:r>
    </w:p>
    <w:p w:rsidR="003E1B54" w:rsidRDefault="0028631F">
      <w:pPr>
        <w:spacing w:after="0" w:line="240" w:lineRule="auto"/>
        <w:ind w:right="-663"/>
        <w:rPr>
          <w:rFonts w:ascii="Garamond" w:hAnsi="Garamond" w:cs="Times New Roman"/>
        </w:rPr>
      </w:pPr>
      <w:proofErr w:type="gramStart"/>
      <w:r>
        <w:rPr>
          <w:rFonts w:ascii="Garamond" w:hAnsi="Garamond" w:cs="Times New Roman"/>
        </w:rPr>
        <w:t>ou</w:t>
      </w:r>
      <w:proofErr w:type="gramEnd"/>
    </w:p>
    <w:p w:rsidR="003E1B54" w:rsidRDefault="0028631F">
      <w:pPr>
        <w:pStyle w:val="Style1"/>
        <w:numPr>
          <w:ilvl w:val="0"/>
          <w:numId w:val="0"/>
        </w:numPr>
        <w:spacing w:before="0" w:after="0" w:line="240" w:lineRule="auto"/>
        <w:ind w:left="426" w:right="-663"/>
        <w:rPr>
          <w:rFonts w:cs="Times New Roman"/>
        </w:rPr>
      </w:pPr>
      <w:r>
        <w:rPr>
          <w:rFonts w:cs="Times New Roman"/>
          <w:b w:val="0"/>
        </w:rPr>
        <w:t xml:space="preserve">- à l’adresse e-mail suivante : </w:t>
      </w:r>
      <w:hyperlink r:id="rId12" w:tooltip="mailto:appel-projets@cg974.fr" w:history="1">
        <w:r>
          <w:rPr>
            <w:rStyle w:val="Lienhypertexte"/>
            <w:rFonts w:cs="Times New Roman"/>
          </w:rPr>
          <w:t>appel-projets@cg974.fr</w:t>
        </w:r>
      </w:hyperlink>
    </w:p>
    <w:p w:rsidR="003E1B54" w:rsidRDefault="003E1B54">
      <w:pPr>
        <w:pStyle w:val="Style1"/>
        <w:numPr>
          <w:ilvl w:val="0"/>
          <w:numId w:val="0"/>
        </w:numPr>
        <w:spacing w:before="0" w:after="0" w:line="240" w:lineRule="auto"/>
        <w:ind w:left="426" w:right="-663"/>
        <w:rPr>
          <w:rFonts w:cs="Times New Roman"/>
          <w:b w:val="0"/>
        </w:rPr>
      </w:pPr>
    </w:p>
    <w:p w:rsidR="003E1B54" w:rsidRDefault="0028631F">
      <w:pPr>
        <w:pStyle w:val="Style1"/>
        <w:rPr>
          <w:rFonts w:cs="Times New Roman"/>
          <w:u w:val="single"/>
        </w:rPr>
      </w:pPr>
      <w:r>
        <w:rPr>
          <w:rFonts w:cs="Times New Roman"/>
          <w:u w:val="single"/>
        </w:rPr>
        <w:t>Remise des propositions</w:t>
      </w:r>
    </w:p>
    <w:p w:rsidR="003E1B54" w:rsidRDefault="0028631F">
      <w:pPr>
        <w:pStyle w:val="Style2"/>
        <w:ind w:left="993" w:hanging="284"/>
        <w:rPr>
          <w:rFonts w:ascii="Garamond" w:hAnsi="Garamond" w:cs="Times New Roman"/>
        </w:rPr>
      </w:pPr>
      <w:r>
        <w:rPr>
          <w:rFonts w:ascii="Garamond" w:hAnsi="Garamond" w:cs="Times New Roman"/>
        </w:rPr>
        <w:t>Modalités de remise des propositions</w:t>
      </w:r>
    </w:p>
    <w:p w:rsidR="003E1B54" w:rsidRDefault="0028631F">
      <w:pPr>
        <w:rPr>
          <w:rFonts w:ascii="Garamond" w:hAnsi="Garamond" w:cs="Times New Roman"/>
        </w:rPr>
      </w:pPr>
      <w:r>
        <w:rPr>
          <w:rFonts w:ascii="Garamond" w:hAnsi="Garamond" w:cs="Times New Roman"/>
        </w:rPr>
        <w:t xml:space="preserve">Le candidat devra remettre sa proposition au plus tard le </w:t>
      </w:r>
      <w:r w:rsidR="00B74829">
        <w:rPr>
          <w:rFonts w:ascii="Garamond" w:hAnsi="Garamond" w:cs="Times New Roman"/>
        </w:rPr>
        <w:t>7 août</w:t>
      </w:r>
      <w:bookmarkStart w:id="5" w:name="_GoBack"/>
      <w:bookmarkEnd w:id="5"/>
      <w:r>
        <w:rPr>
          <w:rFonts w:ascii="Garamond" w:hAnsi="Garamond" w:cs="Times New Roman"/>
        </w:rPr>
        <w:t xml:space="preserve"> 2026.</w:t>
      </w:r>
    </w:p>
    <w:p w:rsidR="003E1B54" w:rsidRDefault="0028631F">
      <w:pPr>
        <w:spacing w:after="0"/>
        <w:rPr>
          <w:rFonts w:ascii="Garamond" w:hAnsi="Garamond" w:cs="Times New Roman"/>
          <w:b/>
        </w:rPr>
      </w:pPr>
      <w:r>
        <w:rPr>
          <w:rFonts w:ascii="Garamond" w:hAnsi="Garamond" w:cs="Times New Roman"/>
          <w:b/>
        </w:rPr>
        <w:t>La proposition sera remise sous forme dématérialisée à l’adresse e-mail suivante :</w:t>
      </w:r>
    </w:p>
    <w:p w:rsidR="003E1B54" w:rsidRDefault="00B74829">
      <w:pPr>
        <w:spacing w:after="0"/>
        <w:rPr>
          <w:rFonts w:ascii="Garamond" w:hAnsi="Garamond" w:cs="Times New Roman"/>
          <w:b/>
        </w:rPr>
      </w:pPr>
      <w:hyperlink r:id="rId13" w:tooltip="mailto:appel-projets@cg974.fr" w:history="1">
        <w:r w:rsidR="0028631F">
          <w:rPr>
            <w:rStyle w:val="Lienhypertexte"/>
            <w:rFonts w:ascii="Garamond" w:hAnsi="Garamond" w:cs="Times New Roman"/>
            <w:b/>
          </w:rPr>
          <w:t>appel-projets@cg974.fr</w:t>
        </w:r>
      </w:hyperlink>
    </w:p>
    <w:p w:rsidR="003E1B54" w:rsidRDefault="0028631F">
      <w:pPr>
        <w:pStyle w:val="Style2"/>
        <w:ind w:left="993" w:hanging="284"/>
        <w:rPr>
          <w:rFonts w:ascii="Garamond" w:hAnsi="Garamond" w:cs="Times New Roman"/>
        </w:rPr>
      </w:pPr>
      <w:r>
        <w:rPr>
          <w:rFonts w:ascii="Garamond" w:hAnsi="Garamond" w:cs="Times New Roman"/>
        </w:rPr>
        <w:t>Documents à remettre</w:t>
      </w:r>
    </w:p>
    <w:p w:rsidR="003E1B54" w:rsidRDefault="0028631F">
      <w:pPr>
        <w:rPr>
          <w:rFonts w:ascii="Garamond" w:hAnsi="Garamond" w:cs="Times New Roman"/>
        </w:rPr>
      </w:pPr>
      <w:r>
        <w:rPr>
          <w:rFonts w:ascii="Garamond" w:hAnsi="Garamond" w:cs="Times New Roman"/>
        </w:rPr>
        <w:t>La proposition comprendra une présentation du candidat et fera apparaître les éléments nécessaires à l’évaluation des critères listés dans l’article 3. Elle permettra également d’apprécier le projet tout au long de ses différentes phases de mise en œuvre.</w:t>
      </w:r>
    </w:p>
    <w:p w:rsidR="003E1B54" w:rsidRDefault="0028631F">
      <w:pPr>
        <w:spacing w:after="0"/>
        <w:rPr>
          <w:rFonts w:ascii="Garamond" w:hAnsi="Garamond" w:cs="Times New Roman"/>
        </w:rPr>
      </w:pPr>
      <w:r>
        <w:rPr>
          <w:rFonts w:ascii="Garamond" w:hAnsi="Garamond" w:cs="Times New Roman"/>
        </w:rPr>
        <w:t>Elle comprendra à minima :</w:t>
      </w:r>
    </w:p>
    <w:p w:rsidR="003E1B54" w:rsidRDefault="003E1B54">
      <w:pPr>
        <w:spacing w:after="0"/>
        <w:rPr>
          <w:rFonts w:ascii="Garamond" w:hAnsi="Garamond" w:cs="Times New Roman"/>
        </w:rPr>
      </w:pPr>
    </w:p>
    <w:p w:rsidR="003E1B54" w:rsidRDefault="0028631F" w:rsidP="0028631F">
      <w:pPr>
        <w:pStyle w:val="Paragraphedeliste"/>
        <w:numPr>
          <w:ilvl w:val="1"/>
          <w:numId w:val="5"/>
        </w:numPr>
        <w:ind w:left="709" w:hanging="283"/>
        <w:rPr>
          <w:rFonts w:ascii="Garamond" w:hAnsi="Garamond" w:cs="Times New Roman"/>
          <w:u w:val="single"/>
        </w:rPr>
      </w:pPr>
      <w:r>
        <w:rPr>
          <w:rFonts w:ascii="Garamond" w:hAnsi="Garamond" w:cs="Times New Roman"/>
          <w:u w:val="single"/>
        </w:rPr>
        <w:t>Une note descriptive présentant le projet développé :</w:t>
      </w:r>
    </w:p>
    <w:p w:rsidR="003E1B54" w:rsidRDefault="0028631F" w:rsidP="0028631F">
      <w:pPr>
        <w:pStyle w:val="Sansinterligne"/>
        <w:numPr>
          <w:ilvl w:val="0"/>
          <w:numId w:val="6"/>
        </w:numPr>
      </w:pPr>
      <w:r>
        <w:t xml:space="preserve">Description du concept et du mode de fonctionnement du projet </w:t>
      </w:r>
    </w:p>
    <w:p w:rsidR="003E1B54" w:rsidRDefault="0028631F" w:rsidP="0028631F">
      <w:pPr>
        <w:pStyle w:val="Sansinterligne"/>
        <w:numPr>
          <w:ilvl w:val="0"/>
          <w:numId w:val="6"/>
        </w:numPr>
      </w:pPr>
      <w:r>
        <w:t>Positionnement marketing et public visé.</w:t>
      </w:r>
    </w:p>
    <w:p w:rsidR="003E1B54" w:rsidRDefault="0028631F" w:rsidP="0028631F">
      <w:pPr>
        <w:pStyle w:val="Sansinterligne"/>
        <w:numPr>
          <w:ilvl w:val="0"/>
          <w:numId w:val="6"/>
        </w:numPr>
      </w:pPr>
      <w:r>
        <w:t>Organisation matérielle et éventuel réseau de partenaires – préciser les produits référencés, les modes d’approvisionnement.</w:t>
      </w:r>
    </w:p>
    <w:p w:rsidR="003E1B54" w:rsidRDefault="0028631F" w:rsidP="0028631F">
      <w:pPr>
        <w:pStyle w:val="Sansinterligne"/>
        <w:numPr>
          <w:ilvl w:val="0"/>
          <w:numId w:val="6"/>
        </w:numPr>
      </w:pPr>
      <w:r>
        <w:t>Modèle économique choisi.</w:t>
      </w:r>
    </w:p>
    <w:p w:rsidR="003E1B54" w:rsidRDefault="003E1B54">
      <w:pPr>
        <w:pStyle w:val="Sansinterligne"/>
        <w:ind w:left="654"/>
      </w:pPr>
    </w:p>
    <w:p w:rsidR="003E1B54" w:rsidRDefault="0028631F" w:rsidP="0028631F">
      <w:pPr>
        <w:pStyle w:val="Paragraphedeliste"/>
        <w:numPr>
          <w:ilvl w:val="1"/>
          <w:numId w:val="5"/>
        </w:numPr>
        <w:ind w:left="709" w:hanging="283"/>
        <w:rPr>
          <w:rFonts w:ascii="Garamond" w:hAnsi="Garamond" w:cs="Times New Roman"/>
          <w:u w:val="single"/>
        </w:rPr>
      </w:pPr>
      <w:r>
        <w:rPr>
          <w:rFonts w:ascii="Garamond" w:hAnsi="Garamond" w:cs="Times New Roman"/>
          <w:u w:val="single"/>
        </w:rPr>
        <w:t>Une note de présentation du candidat :</w:t>
      </w:r>
    </w:p>
    <w:p w:rsidR="003E1B54" w:rsidRDefault="0028631F" w:rsidP="0028631F">
      <w:pPr>
        <w:pStyle w:val="Sansinterligne"/>
        <w:numPr>
          <w:ilvl w:val="0"/>
          <w:numId w:val="6"/>
        </w:numPr>
      </w:pPr>
      <w:r>
        <w:t>Présentation de la ou des structure(s) soumissionnaire(s) et présentation des pilotes du projet.</w:t>
      </w:r>
    </w:p>
    <w:p w:rsidR="003E1B54" w:rsidRDefault="0028631F" w:rsidP="0028631F">
      <w:pPr>
        <w:pStyle w:val="Sansinterligne"/>
        <w:numPr>
          <w:ilvl w:val="0"/>
          <w:numId w:val="6"/>
        </w:numPr>
      </w:pPr>
      <w:r>
        <w:t>Présentation des partenaires éventuels engagés dans le projet.</w:t>
      </w:r>
    </w:p>
    <w:p w:rsidR="003E1B54" w:rsidRDefault="0028631F" w:rsidP="0028631F">
      <w:pPr>
        <w:pStyle w:val="Sansinterligne"/>
        <w:numPr>
          <w:ilvl w:val="0"/>
          <w:numId w:val="6"/>
        </w:numPr>
      </w:pPr>
      <w:r>
        <w:t>Compétences, expériences et références.</w:t>
      </w:r>
    </w:p>
    <w:p w:rsidR="003E1B54" w:rsidRDefault="003E1B54">
      <w:pPr>
        <w:pStyle w:val="Sansinterligne"/>
        <w:ind w:left="654"/>
      </w:pPr>
    </w:p>
    <w:p w:rsidR="003E1B54" w:rsidRDefault="0028631F" w:rsidP="0028631F">
      <w:pPr>
        <w:pStyle w:val="Paragraphedeliste"/>
        <w:numPr>
          <w:ilvl w:val="1"/>
          <w:numId w:val="5"/>
        </w:numPr>
        <w:ind w:left="709" w:hanging="283"/>
        <w:rPr>
          <w:rFonts w:ascii="Garamond" w:hAnsi="Garamond" w:cs="Times New Roman"/>
          <w:u w:val="single"/>
        </w:rPr>
      </w:pPr>
      <w:r>
        <w:rPr>
          <w:rFonts w:ascii="Garamond" w:hAnsi="Garamond" w:cs="Times New Roman"/>
          <w:u w:val="single"/>
        </w:rPr>
        <w:t xml:space="preserve">Une note financière et juridique : </w:t>
      </w:r>
    </w:p>
    <w:p w:rsidR="003E1B54" w:rsidRDefault="0028631F" w:rsidP="0028631F">
      <w:pPr>
        <w:pStyle w:val="Sansinterligne"/>
        <w:numPr>
          <w:ilvl w:val="0"/>
          <w:numId w:val="6"/>
        </w:numPr>
      </w:pPr>
      <w:r>
        <w:t>Montage financier mis en œuvre (fonds propre, emprunt, subventions mobilisés …).</w:t>
      </w:r>
    </w:p>
    <w:p w:rsidR="003E1B54" w:rsidRDefault="0028631F" w:rsidP="0028631F">
      <w:pPr>
        <w:pStyle w:val="Sansinterligne"/>
        <w:numPr>
          <w:ilvl w:val="0"/>
          <w:numId w:val="6"/>
        </w:numPr>
      </w:pPr>
      <w:r>
        <w:t>Tableau prévisionnel d’exploitation.</w:t>
      </w:r>
    </w:p>
    <w:p w:rsidR="003E1B54" w:rsidRDefault="0028631F" w:rsidP="0028631F">
      <w:pPr>
        <w:pStyle w:val="Sansinterligne"/>
        <w:numPr>
          <w:ilvl w:val="0"/>
          <w:numId w:val="6"/>
        </w:numPr>
        <w:sectPr w:rsidR="003E1B54">
          <w:footerReference w:type="first" r:id="rId14"/>
          <w:pgSz w:w="11906" w:h="16838"/>
          <w:pgMar w:top="1134" w:right="1134" w:bottom="1134" w:left="1134" w:header="709" w:footer="709" w:gutter="0"/>
          <w:cols w:space="708"/>
        </w:sectPr>
      </w:pPr>
      <w:r>
        <w:t xml:space="preserve">Organisation juridique envisagée pour le montage du projet, précisez notamment si création d’entreprise et les modes de </w:t>
      </w:r>
      <w:proofErr w:type="spellStart"/>
      <w:r>
        <w:t>contractualisatoion</w:t>
      </w:r>
      <w:proofErr w:type="spellEnd"/>
    </w:p>
    <w:p w:rsidR="003E1B54" w:rsidRPr="0028631F" w:rsidRDefault="0028631F" w:rsidP="0028631F">
      <w:pPr>
        <w:pStyle w:val="Sansinterligne"/>
        <w:rPr>
          <w:b/>
          <w:u w:val="single"/>
        </w:rPr>
      </w:pPr>
      <w:r>
        <w:rPr>
          <w:noProof/>
        </w:rPr>
        <w:lastRenderedPageBreak/>
        <mc:AlternateContent>
          <mc:Choice Requires="wps">
            <w:drawing>
              <wp:anchor distT="0" distB="0" distL="114300" distR="114300" simplePos="0" relativeHeight="251672576" behindDoc="0" locked="0" layoutInCell="1" allowOverlap="1">
                <wp:simplePos x="0" y="0"/>
                <wp:positionH relativeFrom="column">
                  <wp:posOffset>-359864</wp:posOffset>
                </wp:positionH>
                <wp:positionV relativeFrom="paragraph">
                  <wp:posOffset>-390253</wp:posOffset>
                </wp:positionV>
                <wp:extent cx="1828800" cy="1828800"/>
                <wp:effectExtent l="0" t="0" r="0" b="0"/>
                <wp:wrapNone/>
                <wp:docPr id="2" name="Zone de texte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3E1B54" w:rsidRDefault="0028631F" w:rsidP="0028631F">
                            <w:pPr>
                              <w:spacing w:after="0" w:line="280" w:lineRule="atLeast"/>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pPr>
                            <w:r>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t>Projet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28.35pt;margin-top:-30.7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" filled="f" stroked="f">
                <v:textbox style="mso-fit-shape-to-text:t">
                  <w:txbxContent>
                    <w:p w14:paraId="4F3F1633" w14:textId="36A70E22" w:rsidR="003E1B54" w:rsidRDefault="0028631F" w:rsidP="0028631F">
                      <w:pPr>
                        <w:spacing w:after="0" w:line="280" w:lineRule="atLeast"/>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pPr>
                      <w:r>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t>Projet</w:t>
                      </w:r>
                    </w:p>
                  </w:txbxContent>
                </v:textbox>
              </v:shape>
            </w:pict>
          </mc:Fallback>
        </mc:AlternateContent>
      </w:r>
    </w:p>
    <w:sectPr w:rsidR="003E1B54" w:rsidRPr="0028631F">
      <w:pgSz w:w="11906" w:h="16838"/>
      <w:pgMar w:top="1134" w:right="1134" w:bottom="1134" w:left="1134" w:header="709" w:footer="709" w:gutter="0"/>
      <w:pgBorders w:offsetFrom="page">
        <w:top w:val="single" w:sz="18" w:space="24" w:color="auto"/>
        <w:left w:val="single" w:sz="18" w:space="24" w:color="auto"/>
        <w:bottom w:val="single" w:sz="18" w:space="24" w:color="auto"/>
        <w:right w:val="single" w:sz="18" w:space="24" w:color="auto"/>
      </w:pgBorders>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8929" w16cex:dateUtc="2026-05-22T11:16: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B54" w:rsidRDefault="0028631F">
      <w:pPr>
        <w:spacing w:after="0" w:line="240" w:lineRule="auto"/>
      </w:pPr>
      <w:r>
        <w:separator/>
      </w:r>
    </w:p>
  </w:endnote>
  <w:endnote w:type="continuationSeparator" w:id="0">
    <w:p w:rsidR="003E1B54" w:rsidRDefault="0028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54" w:rsidRDefault="003E1B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B54" w:rsidRDefault="0028631F">
      <w:pPr>
        <w:spacing w:after="0" w:line="240" w:lineRule="auto"/>
      </w:pPr>
      <w:r>
        <w:separator/>
      </w:r>
    </w:p>
  </w:footnote>
  <w:footnote w:type="continuationSeparator" w:id="0">
    <w:p w:rsidR="003E1B54" w:rsidRDefault="00286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81659"/>
    <w:multiLevelType w:val="multilevel"/>
    <w:tmpl w:val="9C4EF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C906C2"/>
    <w:multiLevelType w:val="multilevel"/>
    <w:tmpl w:val="25BAA054"/>
    <w:lvl w:ilvl="0">
      <w:start w:val="2"/>
      <w:numFmt w:val="bullet"/>
      <w:lvlText w:val="-"/>
      <w:lvlJc w:val="left"/>
      <w:pPr>
        <w:ind w:left="720" w:hanging="360"/>
      </w:pPr>
      <w:rPr>
        <w:rFonts w:ascii="Garamond" w:eastAsiaTheme="minorHAnsi" w:hAnsi="Garamond"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A6121F"/>
    <w:multiLevelType w:val="multilevel"/>
    <w:tmpl w:val="D294F0D8"/>
    <w:lvl w:ilvl="0">
      <w:start w:val="1"/>
      <w:numFmt w:val="upperLetter"/>
      <w:pStyle w:val="Style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7A7992"/>
    <w:multiLevelType w:val="multilevel"/>
    <w:tmpl w:val="8A543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DA53D1F"/>
    <w:multiLevelType w:val="multilevel"/>
    <w:tmpl w:val="819EF51E"/>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6B0454A"/>
    <w:multiLevelType w:val="multilevel"/>
    <w:tmpl w:val="4B6CD552"/>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23856"/>
    <w:multiLevelType w:val="multilevel"/>
    <w:tmpl w:val="27A67EB0"/>
    <w:lvl w:ilvl="0">
      <w:start w:val="1"/>
      <w:numFmt w:val="bullet"/>
      <w:lvlText w:val="Ø"/>
      <w:lvlJc w:val="left"/>
      <w:pPr>
        <w:ind w:left="1429" w:hanging="360"/>
      </w:pPr>
      <w:rPr>
        <w:rFonts w:ascii="Wingdings" w:eastAsia="Wingdings" w:hAnsi="Wingdings" w:cs="Wingdings"/>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7" w15:restartNumberingAfterBreak="0">
    <w:nsid w:val="6CEC6DED"/>
    <w:multiLevelType w:val="multilevel"/>
    <w:tmpl w:val="3E906C5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443CFA"/>
    <w:multiLevelType w:val="multilevel"/>
    <w:tmpl w:val="E690D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2"/>
    <w:lvlOverride w:ilvl="0">
      <w:startOverride w:val="1"/>
      <w:lvl w:ilvl="0">
        <w:start w:val="1"/>
        <w:numFmt w:val="upperLetter"/>
        <w:pStyle w:val="Style1"/>
        <w:lvlText w:val="%1."/>
        <w:lvlJc w:val="left"/>
        <w:pPr>
          <w:ind w:left="720" w:hanging="360"/>
        </w:pPr>
        <w:rPr>
          <w:rFonts w:hint="default"/>
        </w:rPr>
      </w:lvl>
    </w:lvlOverride>
  </w:num>
  <w:num w:numId="5">
    <w:abstractNumId w:val="7"/>
  </w:num>
  <w:num w:numId="6">
    <w:abstractNumId w:val="0"/>
  </w:num>
  <w:num w:numId="7">
    <w:abstractNumId w:val="2"/>
  </w:num>
  <w:num w:numId="8">
    <w:abstractNumId w:val="4"/>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54"/>
    <w:rsid w:val="0028631F"/>
    <w:rsid w:val="003E1B54"/>
    <w:rsid w:val="00B748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E8"/>
  <w15:docId w15:val="{864ECE5C-05A3-4690-AFB9-ED235360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style>
  <w:style w:type="paragraph" w:styleId="Titre1">
    <w:name w:val="heading 1"/>
    <w:basedOn w:val="Normal"/>
    <w:next w:val="Normal"/>
    <w:link w:val="Titre1Car"/>
    <w:uiPriority w:val="9"/>
    <w:qFormat/>
    <w:pPr>
      <w:pBdr>
        <w:bottom w:val="single" w:sz="4" w:space="1" w:color="000000"/>
      </w:pBdr>
      <w:jc w:val="left"/>
      <w:outlineLvl w:val="0"/>
    </w:pPr>
    <w:rPr>
      <w:rFonts w:ascii="Garamond" w:hAnsi="Garamond"/>
      <w:color w:val="000000" w:themeColor="text1"/>
      <w:sz w:val="32"/>
      <w:szCs w:val="36"/>
    </w:rPr>
  </w:style>
  <w:style w:type="paragraph" w:styleId="Titre2">
    <w:name w:val="heading 2"/>
    <w:basedOn w:val="Normal"/>
    <w:next w:val="Normal"/>
    <w:link w:val="Titre2Car"/>
    <w:uiPriority w:val="9"/>
    <w:unhideWhenUsed/>
    <w:qFormat/>
    <w:pPr>
      <w:jc w:val="left"/>
      <w:outlineLvl w:val="1"/>
    </w:pPr>
    <w:rPr>
      <w:rFonts w:ascii="Garamond" w:hAnsi="Garamond"/>
      <w:sz w:val="24"/>
      <w:szCs w:val="28"/>
    </w:rPr>
  </w:style>
  <w:style w:type="paragraph" w:styleId="Titre3">
    <w:name w:val="heading 3"/>
    <w:basedOn w:val="Normal"/>
    <w:next w:val="Normal"/>
    <w:link w:val="Titre3Car"/>
    <w:uiPriority w:val="9"/>
    <w:unhideWhenUsed/>
    <w:qFormat/>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360"/>
      <w:outlineLvl w:val="2"/>
    </w:pPr>
    <w:rPr>
      <w:smallCaps/>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Garamond" w:hAnsi="Garamond"/>
      <w:color w:val="000000" w:themeColor="text1"/>
      <w:sz w:val="32"/>
      <w:szCs w:val="36"/>
    </w:rPr>
  </w:style>
  <w:style w:type="character" w:customStyle="1" w:styleId="Titre2Car">
    <w:name w:val="Titre 2 Car"/>
    <w:basedOn w:val="Policepardfaut"/>
    <w:link w:val="Titre2"/>
    <w:uiPriority w:val="9"/>
    <w:rPr>
      <w:rFonts w:ascii="Garamond" w:hAnsi="Garamond"/>
      <w:sz w:val="24"/>
      <w:szCs w:val="28"/>
    </w:rPr>
  </w:style>
  <w:style w:type="character" w:customStyle="1" w:styleId="Titre3Car">
    <w:name w:val="Titre 3 Car"/>
    <w:basedOn w:val="Policepardfaut"/>
    <w:link w:val="Titre3"/>
    <w:uiPriority w:val="9"/>
    <w:rPr>
      <w:smallCaps/>
      <w:sz w:val="24"/>
      <w:szCs w:val="24"/>
      <w:shd w:val="clear" w:color="auto" w:fill="D9D9D9" w:themeFill="background1" w:themeFillShade="D9"/>
    </w:rPr>
  </w:style>
  <w:style w:type="paragraph" w:styleId="Paragraphedeliste">
    <w:name w:val="List Paragraph"/>
    <w:basedOn w:val="Normal"/>
    <w:link w:val="ParagraphedelisteCar"/>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Style1">
    <w:name w:val="Style1"/>
    <w:basedOn w:val="Paragraphedeliste"/>
    <w:link w:val="Style1Car"/>
    <w:qFormat/>
    <w:pPr>
      <w:numPr>
        <w:numId w:val="7"/>
      </w:numPr>
      <w:spacing w:before="360"/>
    </w:pPr>
    <w:rPr>
      <w:rFonts w:ascii="Garamond" w:hAnsi="Garamond"/>
      <w:b/>
    </w:rPr>
  </w:style>
  <w:style w:type="paragraph" w:customStyle="1" w:styleId="Style2">
    <w:name w:val="Style2"/>
    <w:basedOn w:val="Paragraphedeliste"/>
    <w:link w:val="Style2Car"/>
    <w:qFormat/>
    <w:pPr>
      <w:spacing w:before="160" w:after="80"/>
      <w:ind w:left="0"/>
    </w:pPr>
    <w:rPr>
      <w:b/>
    </w:rPr>
  </w:style>
  <w:style w:type="character" w:customStyle="1" w:styleId="ParagraphedelisteCar">
    <w:name w:val="Paragraphe de liste Car"/>
    <w:basedOn w:val="Policepardfaut"/>
    <w:link w:val="Paragraphedeliste"/>
    <w:uiPriority w:val="34"/>
  </w:style>
  <w:style w:type="character" w:customStyle="1" w:styleId="Style1Car">
    <w:name w:val="Style1 Car"/>
    <w:basedOn w:val="ParagraphedelisteCar"/>
    <w:link w:val="Style1"/>
    <w:rPr>
      <w:rFonts w:ascii="Garamond" w:hAnsi="Garamond"/>
      <w:b/>
    </w:rPr>
  </w:style>
  <w:style w:type="character" w:customStyle="1" w:styleId="Style2Car">
    <w:name w:val="Style2 Car"/>
    <w:basedOn w:val="ParagraphedelisteCar"/>
    <w:link w:val="Style2"/>
    <w:rPr>
      <w:b/>
    </w:rPr>
  </w:style>
  <w:style w:type="paragraph" w:styleId="Sansinterligne">
    <w:name w:val="No Spacing"/>
    <w:uiPriority w:val="1"/>
    <w:qFormat/>
    <w:pPr>
      <w:spacing w:after="0" w:line="280" w:lineRule="atLeast"/>
      <w:jc w:val="both"/>
    </w:pPr>
    <w:rPr>
      <w:rFonts w:ascii="Garamond" w:hAnsi="Garamond"/>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paragraph" w:customStyle="1" w:styleId="Default">
    <w:name w:val="Default"/>
    <w:pPr>
      <w:spacing w:after="0" w:line="240" w:lineRule="auto"/>
    </w:pPr>
    <w:rPr>
      <w:rFonts w:ascii="Verdana" w:hAnsi="Verdana" w:cs="Verdana"/>
      <w:color w:val="000000"/>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Corpsdetexte">
    <w:name w:val="Body Text"/>
    <w:basedOn w:val="Normal"/>
    <w:link w:val="CorpsdetexteCar"/>
    <w:pPr>
      <w:spacing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Pr>
      <w:rFonts w:ascii="Times New Roman" w:eastAsia="Times New Roman" w:hAnsi="Times New Roman" w:cs="Times New Roman"/>
      <w:sz w:val="24"/>
      <w:szCs w:val="20"/>
      <w:lang w:eastAsia="fr-FR"/>
    </w:rPr>
  </w:style>
  <w:style w:type="character" w:customStyle="1" w:styleId="st">
    <w:name w:val="st"/>
    <w:basedOn w:val="Policepardfaut"/>
  </w:style>
  <w:style w:type="paragraph" w:styleId="Lgende">
    <w:name w:val="caption"/>
    <w:basedOn w:val="Normal"/>
    <w:next w:val="Normal"/>
    <w:uiPriority w:val="35"/>
    <w:unhideWhenUsed/>
    <w:qFormat/>
    <w:pPr>
      <w:spacing w:after="200" w:line="240" w:lineRule="auto"/>
    </w:pPr>
    <w:rPr>
      <w:b/>
      <w:bCs/>
      <w:color w:val="4F81BD" w:themeColor="accent1"/>
      <w:sz w:val="18"/>
      <w:szCs w:val="18"/>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pPr>
      <w:keepNext/>
      <w:keepLines/>
      <w:pBdr>
        <w:bottom w:val="none" w:sz="0" w:space="0" w:color="000000"/>
      </w:pBd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appel-projets@cg974.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projets@cg974.fr"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gi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D4C0B-A61A-43B3-A2AA-FB71F508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1472</Words>
  <Characters>8100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Eline CHEUNG</dc:creator>
  <cp:lastModifiedBy>Rémi LABEDAN</cp:lastModifiedBy>
  <cp:revision>3</cp:revision>
  <dcterms:created xsi:type="dcterms:W3CDTF">2026-06-15T04:44:00Z</dcterms:created>
  <dcterms:modified xsi:type="dcterms:W3CDTF">2026-06-19T07:04:00Z</dcterms:modified>
</cp:coreProperties>
</file>